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6140" w14:textId="26FBA663" w:rsidR="00FB6C5D" w:rsidRPr="00AF0295" w:rsidRDefault="00FB6C5D" w:rsidP="00BD6B12">
      <w:pPr>
        <w:pStyle w:val="3GPPHeader"/>
        <w:spacing w:after="0"/>
        <w:jc w:val="both"/>
        <w:rPr>
          <w:color w:val="000000" w:themeColor="text1"/>
          <w:szCs w:val="24"/>
          <w:lang w:val="en-US"/>
        </w:rPr>
      </w:pPr>
      <w:r w:rsidRPr="00AF0295">
        <w:rPr>
          <w:color w:val="000000" w:themeColor="text1"/>
          <w:szCs w:val="24"/>
        </w:rPr>
        <w:t>3GPP TSG-RAN2 Meeting #</w:t>
      </w:r>
      <w:r w:rsidR="004741DA" w:rsidRPr="00AF0295">
        <w:rPr>
          <w:color w:val="000000" w:themeColor="text1"/>
          <w:szCs w:val="24"/>
        </w:rPr>
        <w:t>1</w:t>
      </w:r>
      <w:r w:rsidR="005E3794" w:rsidRPr="00AF0295">
        <w:rPr>
          <w:color w:val="000000" w:themeColor="text1"/>
          <w:szCs w:val="24"/>
        </w:rPr>
        <w:t>1</w:t>
      </w:r>
      <w:r w:rsidR="007955AB">
        <w:rPr>
          <w:color w:val="000000" w:themeColor="text1"/>
          <w:szCs w:val="24"/>
        </w:rPr>
        <w:t>4</w:t>
      </w:r>
      <w:r w:rsidR="007F2F22" w:rsidRPr="00AF0295">
        <w:rPr>
          <w:color w:val="000000" w:themeColor="text1"/>
          <w:szCs w:val="24"/>
        </w:rPr>
        <w:t>-</w:t>
      </w:r>
      <w:r w:rsidR="00BE19EB" w:rsidRPr="00AF0295">
        <w:rPr>
          <w:color w:val="000000" w:themeColor="text1"/>
          <w:szCs w:val="24"/>
        </w:rPr>
        <w:t>e</w:t>
      </w:r>
      <w:r w:rsidRPr="00AF0295">
        <w:rPr>
          <w:color w:val="000000" w:themeColor="text1"/>
          <w:szCs w:val="24"/>
        </w:rPr>
        <w:tab/>
      </w:r>
      <w:r w:rsidR="004676FE" w:rsidRPr="00AF0295">
        <w:rPr>
          <w:color w:val="000000" w:themeColor="text1"/>
          <w:szCs w:val="24"/>
        </w:rPr>
        <w:t>R2-2</w:t>
      </w:r>
      <w:r w:rsidR="00A920F1" w:rsidRPr="00AF0295">
        <w:rPr>
          <w:color w:val="000000" w:themeColor="text1"/>
          <w:szCs w:val="24"/>
        </w:rPr>
        <w:t>10</w:t>
      </w:r>
      <w:r w:rsidR="00FA0F02">
        <w:rPr>
          <w:color w:val="000000" w:themeColor="text1"/>
          <w:szCs w:val="24"/>
        </w:rPr>
        <w:t>5121</w:t>
      </w:r>
    </w:p>
    <w:p w14:paraId="6324B180" w14:textId="1BDB705A" w:rsidR="00A920F1" w:rsidRPr="00AF0295" w:rsidRDefault="00A920F1" w:rsidP="00BD6B12">
      <w:pPr>
        <w:tabs>
          <w:tab w:val="center" w:pos="4536"/>
          <w:tab w:val="right" w:pos="9072"/>
        </w:tabs>
        <w:jc w:val="both"/>
        <w:rPr>
          <w:rFonts w:ascii="Times New Roman" w:eastAsia="MS Mincho" w:hAnsi="Times New Roman"/>
          <w:b/>
          <w:bCs/>
          <w:color w:val="000000" w:themeColor="text1"/>
          <w:sz w:val="24"/>
          <w:szCs w:val="24"/>
          <w:lang w:eastAsia="ja-JP"/>
        </w:rPr>
      </w:pPr>
      <w:r w:rsidRPr="00AF0295">
        <w:rPr>
          <w:rFonts w:ascii="Times New Roman" w:eastAsia="MS Mincho" w:hAnsi="Times New Roman"/>
          <w:b/>
          <w:bCs/>
          <w:color w:val="000000" w:themeColor="text1"/>
          <w:sz w:val="24"/>
          <w:szCs w:val="24"/>
          <w:lang w:eastAsia="ja-JP"/>
        </w:rPr>
        <w:t xml:space="preserve">e-Meeting, </w:t>
      </w:r>
      <w:r w:rsidR="002B5FAF">
        <w:rPr>
          <w:rFonts w:ascii="Times New Roman" w:eastAsia="MS Mincho" w:hAnsi="Times New Roman"/>
          <w:b/>
          <w:bCs/>
          <w:color w:val="000000" w:themeColor="text1"/>
          <w:sz w:val="24"/>
          <w:szCs w:val="24"/>
          <w:lang w:eastAsia="ja-JP"/>
        </w:rPr>
        <w:t>May</w:t>
      </w:r>
      <w:r w:rsidRPr="00AF0295">
        <w:rPr>
          <w:rFonts w:ascii="Times New Roman" w:eastAsia="MS Mincho" w:hAnsi="Times New Roman"/>
          <w:b/>
          <w:bCs/>
          <w:color w:val="000000" w:themeColor="text1"/>
          <w:sz w:val="24"/>
          <w:szCs w:val="24"/>
          <w:lang w:eastAsia="ja-JP"/>
        </w:rPr>
        <w:t xml:space="preserve"> 1</w:t>
      </w:r>
      <w:r w:rsidR="002B5FAF">
        <w:rPr>
          <w:rFonts w:ascii="Times New Roman" w:eastAsia="MS Mincho" w:hAnsi="Times New Roman"/>
          <w:b/>
          <w:bCs/>
          <w:color w:val="000000" w:themeColor="text1"/>
          <w:sz w:val="24"/>
          <w:szCs w:val="24"/>
          <w:lang w:eastAsia="ja-JP"/>
        </w:rPr>
        <w:t>9</w:t>
      </w:r>
      <w:r w:rsidRPr="00AF0295">
        <w:rPr>
          <w:rFonts w:ascii="Times New Roman" w:eastAsia="MS Mincho" w:hAnsi="Times New Roman"/>
          <w:b/>
          <w:bCs/>
          <w:color w:val="000000" w:themeColor="text1"/>
          <w:sz w:val="24"/>
          <w:szCs w:val="24"/>
          <w:vertAlign w:val="superscript"/>
          <w:lang w:eastAsia="ja-JP"/>
        </w:rPr>
        <w:t>th</w:t>
      </w:r>
      <w:r w:rsidRPr="00AF0295">
        <w:rPr>
          <w:rFonts w:ascii="Times New Roman" w:eastAsia="MS Mincho" w:hAnsi="Times New Roman"/>
          <w:b/>
          <w:bCs/>
          <w:color w:val="000000" w:themeColor="text1"/>
          <w:sz w:val="24"/>
          <w:szCs w:val="24"/>
          <w:lang w:eastAsia="ja-JP"/>
        </w:rPr>
        <w:t xml:space="preserve"> – </w:t>
      </w:r>
      <w:r w:rsidR="002B5FAF">
        <w:rPr>
          <w:rFonts w:ascii="Times New Roman" w:eastAsia="MS Mincho" w:hAnsi="Times New Roman"/>
          <w:b/>
          <w:bCs/>
          <w:color w:val="000000" w:themeColor="text1"/>
          <w:sz w:val="24"/>
          <w:szCs w:val="24"/>
          <w:lang w:eastAsia="ja-JP"/>
        </w:rPr>
        <w:t>May</w:t>
      </w:r>
      <w:r w:rsidRPr="00AF0295">
        <w:rPr>
          <w:rFonts w:ascii="Times New Roman" w:eastAsia="MS Mincho" w:hAnsi="Times New Roman"/>
          <w:b/>
          <w:bCs/>
          <w:color w:val="000000" w:themeColor="text1"/>
          <w:sz w:val="24"/>
          <w:szCs w:val="24"/>
          <w:lang w:eastAsia="ja-JP"/>
        </w:rPr>
        <w:t xml:space="preserve"> 2</w:t>
      </w:r>
      <w:r w:rsidR="002B5FAF">
        <w:rPr>
          <w:rFonts w:ascii="Times New Roman" w:eastAsia="MS Mincho" w:hAnsi="Times New Roman"/>
          <w:b/>
          <w:bCs/>
          <w:color w:val="000000" w:themeColor="text1"/>
          <w:sz w:val="24"/>
          <w:szCs w:val="24"/>
          <w:lang w:eastAsia="ja-JP"/>
        </w:rPr>
        <w:t>8</w:t>
      </w:r>
      <w:r w:rsidRPr="00AF0295">
        <w:rPr>
          <w:rFonts w:ascii="Times New Roman" w:eastAsia="MS Mincho" w:hAnsi="Times New Roman"/>
          <w:b/>
          <w:bCs/>
          <w:color w:val="000000" w:themeColor="text1"/>
          <w:sz w:val="24"/>
          <w:szCs w:val="24"/>
          <w:vertAlign w:val="superscript"/>
          <w:lang w:eastAsia="ja-JP"/>
        </w:rPr>
        <w:t>th</w:t>
      </w:r>
      <w:r w:rsidRPr="00AF0295">
        <w:rPr>
          <w:rFonts w:ascii="Times New Roman" w:eastAsia="MS Mincho" w:hAnsi="Times New Roman"/>
          <w:b/>
          <w:bCs/>
          <w:color w:val="000000" w:themeColor="text1"/>
          <w:sz w:val="24"/>
          <w:szCs w:val="24"/>
          <w:lang w:eastAsia="ja-JP"/>
        </w:rPr>
        <w:t>, 2021</w:t>
      </w:r>
    </w:p>
    <w:p w14:paraId="18C94194" w14:textId="77777777" w:rsidR="00120D47" w:rsidRPr="00AF0295" w:rsidRDefault="00120D47" w:rsidP="00BD6B12">
      <w:pPr>
        <w:pStyle w:val="3GPPHeader"/>
        <w:spacing w:after="0"/>
        <w:jc w:val="both"/>
        <w:rPr>
          <w:color w:val="000000" w:themeColor="text1"/>
          <w:sz w:val="22"/>
        </w:rPr>
      </w:pPr>
      <w:r w:rsidRPr="00AF0295">
        <w:rPr>
          <w:color w:val="000000" w:themeColor="text1"/>
          <w:sz w:val="22"/>
        </w:rPr>
        <w:tab/>
      </w:r>
    </w:p>
    <w:p w14:paraId="7BE584AF" w14:textId="5AFCB883" w:rsidR="00120D47" w:rsidRPr="00AF0295" w:rsidRDefault="00120D47" w:rsidP="00BD6B12">
      <w:pPr>
        <w:pStyle w:val="3GPPHeader"/>
        <w:spacing w:after="120"/>
        <w:jc w:val="both"/>
        <w:rPr>
          <w:b w:val="0"/>
          <w:color w:val="000000" w:themeColor="text1"/>
          <w:szCs w:val="24"/>
          <w:lang w:val="en-US"/>
        </w:rPr>
      </w:pPr>
      <w:r w:rsidRPr="00AF0295">
        <w:rPr>
          <w:color w:val="000000" w:themeColor="text1"/>
          <w:szCs w:val="24"/>
          <w:lang w:val="en-US"/>
        </w:rPr>
        <w:t>Agenda Item:</w:t>
      </w:r>
      <w:r w:rsidRPr="00AF0295">
        <w:rPr>
          <w:color w:val="000000" w:themeColor="text1"/>
          <w:szCs w:val="24"/>
          <w:lang w:val="en-US"/>
        </w:rPr>
        <w:tab/>
      </w:r>
      <w:r w:rsidR="00351753" w:rsidRPr="00AF0295">
        <w:rPr>
          <w:bCs/>
          <w:color w:val="000000" w:themeColor="text1"/>
          <w:szCs w:val="24"/>
          <w:lang w:val="en-US"/>
        </w:rPr>
        <w:t>8.4.1</w:t>
      </w:r>
    </w:p>
    <w:p w14:paraId="32EC1329" w14:textId="41EE4C3D" w:rsidR="00437E7B" w:rsidRPr="00AF0295" w:rsidRDefault="00437E7B" w:rsidP="00BD6B12">
      <w:pPr>
        <w:pStyle w:val="3GPPHeader"/>
        <w:spacing w:after="120"/>
        <w:jc w:val="both"/>
        <w:rPr>
          <w:color w:val="000000" w:themeColor="text1"/>
          <w:szCs w:val="24"/>
          <w:lang w:val="en-US"/>
        </w:rPr>
      </w:pPr>
      <w:r w:rsidRPr="00AF0295">
        <w:rPr>
          <w:color w:val="000000" w:themeColor="text1"/>
          <w:szCs w:val="24"/>
          <w:lang w:val="en-US"/>
        </w:rPr>
        <w:t xml:space="preserve">Source: </w:t>
      </w:r>
      <w:r w:rsidRPr="00AF0295">
        <w:rPr>
          <w:color w:val="000000" w:themeColor="text1"/>
          <w:szCs w:val="24"/>
          <w:lang w:val="en-US"/>
        </w:rPr>
        <w:tab/>
      </w:r>
      <w:r w:rsidR="00B902EA" w:rsidRPr="00AF0295">
        <w:rPr>
          <w:color w:val="000000" w:themeColor="text1"/>
          <w:szCs w:val="24"/>
          <w:lang w:val="en-US"/>
        </w:rPr>
        <w:t>Apple Inc</w:t>
      </w:r>
    </w:p>
    <w:p w14:paraId="66A1FC6E" w14:textId="1C378A5A" w:rsidR="008B6436" w:rsidRPr="00AF0295" w:rsidRDefault="00120D47" w:rsidP="00BD6B12">
      <w:pPr>
        <w:pStyle w:val="3GPPHeader"/>
        <w:spacing w:after="120"/>
        <w:jc w:val="both"/>
        <w:rPr>
          <w:bCs/>
          <w:color w:val="000000" w:themeColor="text1"/>
          <w:szCs w:val="24"/>
          <w:lang w:val="en-US"/>
        </w:rPr>
      </w:pPr>
      <w:r w:rsidRPr="00AF0295">
        <w:rPr>
          <w:color w:val="000000" w:themeColor="text1"/>
          <w:szCs w:val="24"/>
          <w:lang w:val="en-US"/>
        </w:rPr>
        <w:t xml:space="preserve">Title:  </w:t>
      </w:r>
      <w:r w:rsidRPr="00AF0295">
        <w:rPr>
          <w:color w:val="000000" w:themeColor="text1"/>
          <w:szCs w:val="24"/>
          <w:lang w:val="en-US"/>
        </w:rPr>
        <w:tab/>
      </w:r>
      <w:r w:rsidR="00B11385" w:rsidRPr="00AF0295">
        <w:rPr>
          <w:bCs/>
          <w:color w:val="000000" w:themeColor="text1"/>
          <w:szCs w:val="24"/>
          <w:lang w:val="en-US"/>
        </w:rPr>
        <w:t>On UE L2 re-ordering buffer size concerns in IAB Networks</w:t>
      </w:r>
    </w:p>
    <w:p w14:paraId="1D061440" w14:textId="77777777" w:rsidR="00120D47" w:rsidRPr="00AF0295" w:rsidRDefault="00120D47" w:rsidP="00BD6B12">
      <w:pPr>
        <w:pStyle w:val="3GPPHeader"/>
        <w:jc w:val="both"/>
        <w:rPr>
          <w:b w:val="0"/>
          <w:bCs/>
          <w:color w:val="000000" w:themeColor="text1"/>
          <w:szCs w:val="24"/>
          <w:lang w:val="en-US"/>
        </w:rPr>
      </w:pPr>
      <w:r w:rsidRPr="00AF0295">
        <w:rPr>
          <w:color w:val="000000" w:themeColor="text1"/>
          <w:szCs w:val="24"/>
          <w:lang w:val="en-US"/>
        </w:rPr>
        <w:t>Document for:</w:t>
      </w:r>
      <w:r w:rsidRPr="00AF0295">
        <w:rPr>
          <w:color w:val="000000" w:themeColor="text1"/>
          <w:szCs w:val="24"/>
          <w:lang w:val="en-US"/>
        </w:rPr>
        <w:tab/>
        <w:t>Discussion and Decision</w:t>
      </w:r>
    </w:p>
    <w:p w14:paraId="0D43AB34" w14:textId="072C1B69" w:rsidR="00120D47" w:rsidRPr="00AF0295" w:rsidRDefault="007700CC" w:rsidP="00BD6B12">
      <w:pPr>
        <w:pStyle w:val="Heading1"/>
        <w:jc w:val="both"/>
        <w:rPr>
          <w:rFonts w:ascii="Times New Roman" w:hAnsi="Times New Roman" w:cs="Times New Roman"/>
          <w:color w:val="000000" w:themeColor="text1"/>
          <w:sz w:val="36"/>
        </w:rPr>
      </w:pPr>
      <w:r w:rsidRPr="00AF0295">
        <w:rPr>
          <w:rFonts w:ascii="Times New Roman" w:hAnsi="Times New Roman" w:cs="Times New Roman"/>
          <w:color w:val="000000" w:themeColor="text1"/>
          <w:sz w:val="36"/>
        </w:rPr>
        <w:t>Background</w:t>
      </w:r>
    </w:p>
    <w:p w14:paraId="13A436FC" w14:textId="59C8DEE9" w:rsidR="00CC1A11" w:rsidRPr="00AF0295" w:rsidRDefault="00DF4333"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bookmarkStart w:id="0" w:name="_Toc242573354"/>
      <w:r w:rsidRPr="00AF0295">
        <w:rPr>
          <w:rFonts w:ascii="Times New Roman" w:hAnsi="Times New Roman"/>
          <w:color w:val="000000" w:themeColor="text1"/>
          <w:sz w:val="24"/>
          <w:szCs w:val="24"/>
          <w:lang w:eastAsia="en-GB"/>
        </w:rPr>
        <w:t>The IAB protocols and operation are transparent to the UE</w:t>
      </w:r>
      <w:r w:rsidR="007A4D33">
        <w:rPr>
          <w:rFonts w:ascii="Times New Roman" w:hAnsi="Times New Roman"/>
          <w:color w:val="000000" w:themeColor="text1"/>
          <w:sz w:val="24"/>
          <w:szCs w:val="24"/>
          <w:lang w:eastAsia="en-GB"/>
        </w:rPr>
        <w:t xml:space="preserve"> as discussed since the beginning of Rel-16</w:t>
      </w:r>
      <w:r w:rsidR="00E45476">
        <w:rPr>
          <w:rFonts w:ascii="Times New Roman" w:hAnsi="Times New Roman"/>
          <w:color w:val="000000" w:themeColor="text1"/>
          <w:sz w:val="24"/>
          <w:szCs w:val="24"/>
          <w:lang w:eastAsia="en-GB"/>
        </w:rPr>
        <w:t xml:space="preserve">, </w:t>
      </w:r>
      <w:r w:rsidRPr="00AF0295">
        <w:rPr>
          <w:rFonts w:ascii="Times New Roman" w:hAnsi="Times New Roman"/>
          <w:color w:val="000000" w:themeColor="text1"/>
          <w:sz w:val="24"/>
          <w:szCs w:val="24"/>
          <w:lang w:eastAsia="en-GB"/>
        </w:rPr>
        <w:t xml:space="preserve">i.e., a UE has no knowledge that it is </w:t>
      </w:r>
      <w:r w:rsidR="00A1310F">
        <w:rPr>
          <w:rFonts w:ascii="Times New Roman" w:hAnsi="Times New Roman"/>
          <w:color w:val="000000" w:themeColor="text1"/>
          <w:sz w:val="24"/>
          <w:szCs w:val="24"/>
          <w:lang w:eastAsia="en-GB"/>
        </w:rPr>
        <w:t xml:space="preserve">being </w:t>
      </w:r>
      <w:r w:rsidRPr="00AF0295">
        <w:rPr>
          <w:rFonts w:ascii="Times New Roman" w:hAnsi="Times New Roman"/>
          <w:color w:val="000000" w:themeColor="text1"/>
          <w:sz w:val="24"/>
          <w:szCs w:val="24"/>
          <w:lang w:eastAsia="en-GB"/>
        </w:rPr>
        <w:t>served by an IAB node</w:t>
      </w:r>
      <w:r w:rsidR="00626A89" w:rsidRPr="00AF0295">
        <w:rPr>
          <w:rFonts w:ascii="Times New Roman" w:hAnsi="Times New Roman"/>
          <w:color w:val="000000" w:themeColor="text1"/>
          <w:sz w:val="24"/>
          <w:szCs w:val="24"/>
        </w:rPr>
        <w:t xml:space="preserve">. </w:t>
      </w:r>
      <w:r w:rsidR="00AB0EC7" w:rsidRPr="00AF0295">
        <w:rPr>
          <w:rFonts w:ascii="Times New Roman" w:hAnsi="Times New Roman"/>
          <w:color w:val="000000" w:themeColor="text1"/>
          <w:sz w:val="24"/>
          <w:szCs w:val="24"/>
        </w:rPr>
        <w:t xml:space="preserve"> </w:t>
      </w:r>
      <w:r w:rsidRPr="00AF0295">
        <w:rPr>
          <w:rFonts w:ascii="Times New Roman" w:hAnsi="Times New Roman"/>
          <w:color w:val="000000" w:themeColor="text1"/>
          <w:sz w:val="24"/>
          <w:szCs w:val="24"/>
        </w:rPr>
        <w:t xml:space="preserve">In IAB network architecture, </w:t>
      </w:r>
      <w:r w:rsidRPr="00AF0295">
        <w:rPr>
          <w:rFonts w:ascii="Times New Roman" w:hAnsi="Times New Roman"/>
          <w:color w:val="000000" w:themeColor="text1"/>
          <w:sz w:val="24"/>
          <w:szCs w:val="24"/>
          <w:lang w:eastAsia="en-GB"/>
        </w:rPr>
        <w:t>(a) each backhaul link terminates at the RLC layer, and (b) a Backhaul Adaptation Protocol (BAP) layer is introduced to manage routing of data for multiple UEs and bearers in the network.</w:t>
      </w:r>
      <w:r w:rsidR="00CC1A11" w:rsidRPr="00AF0295">
        <w:rPr>
          <w:rFonts w:ascii="Times New Roman" w:hAnsi="Times New Roman"/>
          <w:color w:val="000000" w:themeColor="text1"/>
          <w:sz w:val="24"/>
          <w:szCs w:val="24"/>
          <w:lang w:eastAsia="en-GB"/>
        </w:rPr>
        <w:t xml:space="preserve"> Given that the data traverses multiple RLC links, it can experience increased delays. The delays in the data path can have a significant impact on the UE complexity and performance. The L2 buffer in the UE is used to allow for reordering of data received out-of-order at the UE. It is dimensioned based on the RLC round trip time (RTT). The RLC RTT is assumed to be 20, 30, 40 or 50 </w:t>
      </w:r>
      <w:proofErr w:type="spellStart"/>
      <w:r w:rsidR="00CC1A11" w:rsidRPr="00AF0295">
        <w:rPr>
          <w:rFonts w:ascii="Times New Roman" w:hAnsi="Times New Roman"/>
          <w:color w:val="000000" w:themeColor="text1"/>
          <w:sz w:val="24"/>
          <w:szCs w:val="24"/>
          <w:lang w:eastAsia="en-GB"/>
        </w:rPr>
        <w:t>ms</w:t>
      </w:r>
      <w:proofErr w:type="spellEnd"/>
      <w:r w:rsidR="00CC1A11" w:rsidRPr="00AF0295">
        <w:rPr>
          <w:rFonts w:ascii="Times New Roman" w:hAnsi="Times New Roman"/>
          <w:color w:val="000000" w:themeColor="text1"/>
          <w:sz w:val="24"/>
          <w:szCs w:val="24"/>
          <w:lang w:eastAsia="en-GB"/>
        </w:rPr>
        <w:t xml:space="preserve"> (depending on the sub-carrier spacing) for the NR data path. The required L2 buffer is essentially a product of the data rate and the RLC RTT. IAB is intended to be able to support very high peak data rates (in particular, the backhaul links are expected to use FR2 and operate at a high SINR due to lack of mobility).</w:t>
      </w:r>
    </w:p>
    <w:p w14:paraId="05E974F4" w14:textId="4521B401" w:rsidR="007A0A8B" w:rsidRPr="00AF0295" w:rsidRDefault="00171C59"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Pr>
          <w:rFonts w:ascii="Times New Roman" w:hAnsi="Times New Roman"/>
          <w:color w:val="000000" w:themeColor="text1"/>
          <w:sz w:val="24"/>
          <w:szCs w:val="24"/>
          <w:lang w:eastAsia="en-GB"/>
        </w:rPr>
        <w:t>Although it is clear that IAB networks implies additional delays, current specifications do not consider the impact of IAB on the UE (non IAB MT node) L2 buffer</w:t>
      </w:r>
      <w:r w:rsidR="00CC1A11" w:rsidRPr="00AF0295">
        <w:rPr>
          <w:rFonts w:ascii="Times New Roman" w:hAnsi="Times New Roman"/>
          <w:color w:val="000000" w:themeColor="text1"/>
          <w:sz w:val="24"/>
          <w:szCs w:val="24"/>
          <w:lang w:eastAsia="en-GB"/>
        </w:rPr>
        <w:t>.</w:t>
      </w:r>
      <w:r>
        <w:rPr>
          <w:rFonts w:ascii="Times New Roman" w:hAnsi="Times New Roman"/>
          <w:color w:val="000000" w:themeColor="text1"/>
          <w:sz w:val="24"/>
          <w:szCs w:val="24"/>
          <w:lang w:eastAsia="en-GB"/>
        </w:rPr>
        <w:t xml:space="preserve"> We discuss these issues and provide our views in this contribution. </w:t>
      </w:r>
      <w:r w:rsidR="00CC1A11" w:rsidRPr="00AF0295">
        <w:rPr>
          <w:rFonts w:ascii="Times New Roman" w:hAnsi="Times New Roman"/>
          <w:color w:val="000000" w:themeColor="text1"/>
          <w:sz w:val="24"/>
          <w:szCs w:val="24"/>
          <w:lang w:eastAsia="en-GB"/>
        </w:rPr>
        <w:t xml:space="preserve"> </w:t>
      </w:r>
    </w:p>
    <w:p w14:paraId="5F979A7E" w14:textId="77777777" w:rsidR="00485D61" w:rsidRPr="00AF0295" w:rsidRDefault="00485D61" w:rsidP="00BD6B12">
      <w:pPr>
        <w:pStyle w:val="ListParagraph"/>
        <w:ind w:left="0"/>
        <w:jc w:val="both"/>
        <w:rPr>
          <w:rFonts w:ascii="Times New Roman" w:hAnsi="Times New Roman"/>
          <w:color w:val="000000" w:themeColor="text1"/>
        </w:rPr>
      </w:pPr>
    </w:p>
    <w:bookmarkEnd w:id="0"/>
    <w:p w14:paraId="1DEB3AB7" w14:textId="099F0690" w:rsidR="00FA27C0" w:rsidRPr="00AF0295" w:rsidRDefault="000A6DC3" w:rsidP="00BD6B12">
      <w:pPr>
        <w:pStyle w:val="Heading1"/>
        <w:jc w:val="both"/>
        <w:rPr>
          <w:rFonts w:ascii="Times New Roman" w:hAnsi="Times New Roman" w:cs="Times New Roman"/>
          <w:color w:val="000000" w:themeColor="text1"/>
          <w:sz w:val="36"/>
        </w:rPr>
      </w:pPr>
      <w:r w:rsidRPr="00AF0295">
        <w:rPr>
          <w:rFonts w:ascii="Times New Roman" w:hAnsi="Times New Roman" w:cs="Times New Roman"/>
          <w:color w:val="000000" w:themeColor="text1"/>
          <w:sz w:val="36"/>
        </w:rPr>
        <w:t>Discussion</w:t>
      </w:r>
    </w:p>
    <w:p w14:paraId="0C012470" w14:textId="65930DD1" w:rsidR="00F57D1D" w:rsidRPr="00501511" w:rsidRDefault="00F57D1D" w:rsidP="00BD6B12">
      <w:pPr>
        <w:pStyle w:val="Heading2"/>
        <w:jc w:val="both"/>
        <w:rPr>
          <w:color w:val="000000" w:themeColor="text1"/>
          <w:szCs w:val="24"/>
        </w:rPr>
      </w:pPr>
      <w:r w:rsidRPr="00501511">
        <w:rPr>
          <w:color w:val="000000" w:themeColor="text1"/>
          <w:szCs w:val="24"/>
        </w:rPr>
        <w:t>L2 buffer size</w:t>
      </w:r>
      <w:r w:rsidR="00DE18A5">
        <w:rPr>
          <w:color w:val="000000" w:themeColor="text1"/>
          <w:szCs w:val="24"/>
        </w:rPr>
        <w:t xml:space="preserve"> calculation </w:t>
      </w:r>
    </w:p>
    <w:p w14:paraId="1ACE52AC" w14:textId="730F8709" w:rsidR="00810271" w:rsidRDefault="009A5D62" w:rsidP="00BD6B12">
      <w:pPr>
        <w:ind w:firstLine="432"/>
        <w:jc w:val="both"/>
      </w:pPr>
      <w:r>
        <w:rPr>
          <w:rFonts w:ascii="Times New Roman" w:hAnsi="Times New Roman"/>
          <w:color w:val="000000" w:themeColor="text1"/>
          <w:sz w:val="24"/>
          <w:szCs w:val="24"/>
          <w:lang w:eastAsia="en-GB"/>
        </w:rPr>
        <w:t>From</w:t>
      </w:r>
      <w:r w:rsidR="00810271">
        <w:rPr>
          <w:rFonts w:ascii="Times New Roman" w:hAnsi="Times New Roman"/>
          <w:color w:val="000000" w:themeColor="text1"/>
          <w:sz w:val="24"/>
          <w:szCs w:val="24"/>
          <w:lang w:eastAsia="en-GB"/>
        </w:rPr>
        <w:t xml:space="preserve"> 38.306, </w:t>
      </w:r>
      <w:r w:rsidR="00810271" w:rsidRPr="00810271">
        <w:rPr>
          <w:rFonts w:ascii="Times New Roman" w:hAnsi="Times New Roman"/>
          <w:color w:val="000000" w:themeColor="text1"/>
          <w:sz w:val="24"/>
          <w:szCs w:val="24"/>
          <w:lang w:eastAsia="en-GB"/>
        </w:rPr>
        <w:t>“</w:t>
      </w:r>
      <w:r w:rsidR="00810271" w:rsidRPr="00810271">
        <w:rPr>
          <w:rFonts w:ascii="Times New Roman" w:hAnsi="Times New Roman"/>
          <w:sz w:val="24"/>
          <w:szCs w:val="24"/>
        </w:rPr>
        <w:t xml:space="preserve">the total layer 2 buffer size is defined as the sum of the number of bytes that the UE is capable of storing in the </w:t>
      </w:r>
      <w:r w:rsidR="00810271" w:rsidRPr="007A4B20">
        <w:rPr>
          <w:rFonts w:ascii="Times New Roman" w:hAnsi="Times New Roman"/>
          <w:sz w:val="24"/>
          <w:szCs w:val="24"/>
          <w:highlight w:val="yellow"/>
        </w:rPr>
        <w:t>RLC transmission windows</w:t>
      </w:r>
      <w:r w:rsidR="00810271" w:rsidRPr="00810271">
        <w:rPr>
          <w:rFonts w:ascii="Times New Roman" w:hAnsi="Times New Roman"/>
          <w:sz w:val="24"/>
          <w:szCs w:val="24"/>
        </w:rPr>
        <w:t xml:space="preserve"> and </w:t>
      </w:r>
      <w:r w:rsidR="00810271" w:rsidRPr="007A4B20">
        <w:rPr>
          <w:rFonts w:ascii="Times New Roman" w:hAnsi="Times New Roman"/>
          <w:sz w:val="24"/>
          <w:szCs w:val="24"/>
          <w:highlight w:val="yellow"/>
        </w:rPr>
        <w:t>RLC reception and reassembly windows</w:t>
      </w:r>
      <w:r w:rsidR="00810271" w:rsidRPr="00810271">
        <w:rPr>
          <w:rFonts w:ascii="Times New Roman" w:hAnsi="Times New Roman"/>
          <w:sz w:val="24"/>
          <w:szCs w:val="24"/>
        </w:rPr>
        <w:t xml:space="preserve"> and also in </w:t>
      </w:r>
      <w:r w:rsidR="00810271" w:rsidRPr="007A4B20">
        <w:rPr>
          <w:rFonts w:ascii="Times New Roman" w:hAnsi="Times New Roman"/>
          <w:sz w:val="24"/>
          <w:szCs w:val="24"/>
          <w:highlight w:val="yellow"/>
        </w:rPr>
        <w:t>PDCP reordering windows</w:t>
      </w:r>
      <w:r w:rsidR="00810271" w:rsidRPr="00810271">
        <w:rPr>
          <w:rFonts w:ascii="Times New Roman" w:hAnsi="Times New Roman"/>
          <w:sz w:val="24"/>
          <w:szCs w:val="24"/>
        </w:rPr>
        <w:t xml:space="preserve"> for all radio bearers.”</w:t>
      </w:r>
      <w:r w:rsidR="00810271">
        <w:t xml:space="preserve"> </w:t>
      </w:r>
    </w:p>
    <w:p w14:paraId="1E7F8009" w14:textId="6FD6B443" w:rsidR="00F57D1D" w:rsidRPr="0073463C" w:rsidRDefault="00CC1A11" w:rsidP="00BD6B12">
      <w:pPr>
        <w:ind w:firstLine="432"/>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The required L2 buffer size (described in TS 38.306) at the UE for NR standalone operation without Dual Connectivity is computed as: </w:t>
      </w:r>
    </w:p>
    <w:p w14:paraId="0B03D912" w14:textId="1C5F95F7" w:rsidR="00AD5C0D" w:rsidRPr="0073463C" w:rsidRDefault="00CC1A11" w:rsidP="00BD6B12">
      <w:pPr>
        <w:ind w:firstLine="432"/>
        <w:jc w:val="both"/>
        <w:rPr>
          <w:rFonts w:ascii="Times New Roman" w:hAnsi="Times New Roman"/>
          <w:color w:val="000000" w:themeColor="text1"/>
          <w:sz w:val="24"/>
          <w:szCs w:val="24"/>
          <w:lang w:val="en-GB" w:eastAsia="zh-CN"/>
        </w:rPr>
      </w:pPr>
      <w:r w:rsidRPr="0073463C">
        <w:rPr>
          <w:rFonts w:ascii="Times New Roman" w:hAnsi="Times New Roman"/>
          <w:noProof/>
          <w:color w:val="000000" w:themeColor="text1"/>
          <w:position w:val="-1"/>
          <w:sz w:val="24"/>
          <w:szCs w:val="24"/>
          <w:lang w:eastAsia="en-GB"/>
        </w:rPr>
        <w:drawing>
          <wp:inline distT="0" distB="0" distL="0" distR="0" wp14:anchorId="23AD730B" wp14:editId="16B683F9">
            <wp:extent cx="4036695" cy="10414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6695" cy="104140"/>
                    </a:xfrm>
                    <a:prstGeom prst="rect">
                      <a:avLst/>
                    </a:prstGeom>
                    <a:noFill/>
                    <a:ln>
                      <a:noFill/>
                    </a:ln>
                  </pic:spPr>
                </pic:pic>
              </a:graphicData>
            </a:graphic>
          </wp:inline>
        </w:drawing>
      </w:r>
    </w:p>
    <w:p w14:paraId="5291627D" w14:textId="2E09F46A" w:rsidR="000B37F9" w:rsidRPr="0073463C" w:rsidRDefault="00F57D1D"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lastRenderedPageBreak/>
        <w:t xml:space="preserve">The RLC RTT assumed is 50, 40, 30 or 20 </w:t>
      </w:r>
      <w:proofErr w:type="spellStart"/>
      <w:r w:rsidRPr="0073463C">
        <w:rPr>
          <w:rFonts w:ascii="Times New Roman" w:hAnsi="Times New Roman"/>
          <w:color w:val="000000" w:themeColor="text1"/>
          <w:sz w:val="24"/>
          <w:szCs w:val="24"/>
          <w:lang w:eastAsia="en-GB"/>
        </w:rPr>
        <w:t>ms</w:t>
      </w:r>
      <w:proofErr w:type="spellEnd"/>
      <w:r w:rsidRPr="0073463C">
        <w:rPr>
          <w:rFonts w:ascii="Times New Roman" w:hAnsi="Times New Roman"/>
          <w:color w:val="000000" w:themeColor="text1"/>
          <w:sz w:val="24"/>
          <w:szCs w:val="24"/>
          <w:lang w:eastAsia="en-GB"/>
        </w:rPr>
        <w:t xml:space="preserve"> for sub-carrier spacings 15, 30, 60 and 120 kHz respectively. In an IAB setting, the effective RTT (as seen at the RLC-PDCP interface at the UE) can be significantly higher; in </w:t>
      </w:r>
      <w:r w:rsidR="00AF0295" w:rsidRPr="0073463C">
        <w:rPr>
          <w:rFonts w:ascii="Times New Roman" w:hAnsi="Times New Roman"/>
          <w:color w:val="000000" w:themeColor="text1"/>
          <w:sz w:val="24"/>
          <w:szCs w:val="24"/>
          <w:lang w:eastAsia="en-GB"/>
        </w:rPr>
        <w:t>general,</w:t>
      </w:r>
      <w:r w:rsidRPr="0073463C">
        <w:rPr>
          <w:rFonts w:ascii="Times New Roman" w:hAnsi="Times New Roman"/>
          <w:color w:val="000000" w:themeColor="text1"/>
          <w:sz w:val="24"/>
          <w:szCs w:val="24"/>
          <w:lang w:eastAsia="en-GB"/>
        </w:rPr>
        <w:t xml:space="preserve"> it can be a multiple of the RLC RTT assumed in TS 38.306.</w:t>
      </w:r>
      <w:r w:rsidR="00FB1DC8">
        <w:rPr>
          <w:rFonts w:ascii="Times New Roman" w:hAnsi="Times New Roman"/>
          <w:color w:val="000000" w:themeColor="text1"/>
          <w:sz w:val="24"/>
          <w:szCs w:val="24"/>
          <w:lang w:eastAsia="en-GB"/>
        </w:rPr>
        <w:t xml:space="preserve"> </w:t>
      </w:r>
    </w:p>
    <w:p w14:paraId="600B6E7F" w14:textId="7DFEC218" w:rsidR="00F57D1D" w:rsidRPr="0073463C" w:rsidRDefault="00F57D1D"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If the UE supports dual connectivity (EN-DC or NR-DC), </w:t>
      </w:r>
      <w:r w:rsidR="002262BC">
        <w:rPr>
          <w:rFonts w:ascii="Times New Roman" w:hAnsi="Times New Roman"/>
          <w:color w:val="000000" w:themeColor="text1"/>
          <w:sz w:val="24"/>
          <w:szCs w:val="24"/>
          <w:lang w:eastAsia="en-GB"/>
        </w:rPr>
        <w:t xml:space="preserve">the RTT </w:t>
      </w:r>
      <w:proofErr w:type="spellStart"/>
      <w:proofErr w:type="gramStart"/>
      <w:r w:rsidR="002262BC">
        <w:rPr>
          <w:rFonts w:ascii="Times New Roman" w:hAnsi="Times New Roman"/>
          <w:color w:val="000000" w:themeColor="text1"/>
          <w:sz w:val="24"/>
          <w:szCs w:val="24"/>
          <w:lang w:eastAsia="en-GB"/>
        </w:rPr>
        <w:t>no</w:t>
      </w:r>
      <w:proofErr w:type="spellEnd"/>
      <w:proofErr w:type="gramEnd"/>
      <w:r w:rsidR="002262BC">
        <w:rPr>
          <w:rFonts w:ascii="Times New Roman" w:hAnsi="Times New Roman"/>
          <w:color w:val="000000" w:themeColor="text1"/>
          <w:sz w:val="24"/>
          <w:szCs w:val="24"/>
          <w:lang w:eastAsia="en-GB"/>
        </w:rPr>
        <w:t xml:space="preserve"> only includes the RLC RTT but also the X2/</w:t>
      </w:r>
      <w:proofErr w:type="spellStart"/>
      <w:r w:rsidR="002262BC">
        <w:rPr>
          <w:rFonts w:ascii="Times New Roman" w:hAnsi="Times New Roman"/>
          <w:color w:val="000000" w:themeColor="text1"/>
          <w:sz w:val="24"/>
          <w:szCs w:val="24"/>
          <w:lang w:eastAsia="en-GB"/>
        </w:rPr>
        <w:t>Xn</w:t>
      </w:r>
      <w:proofErr w:type="spellEnd"/>
      <w:r w:rsidR="002262BC">
        <w:rPr>
          <w:rFonts w:ascii="Times New Roman" w:hAnsi="Times New Roman"/>
          <w:color w:val="000000" w:themeColor="text1"/>
          <w:sz w:val="24"/>
          <w:szCs w:val="24"/>
          <w:lang w:eastAsia="en-GB"/>
        </w:rPr>
        <w:t xml:space="preserve"> related delays. The required L2 buffer size depends on max data rates expected via the MN and SN and the RTT. </w:t>
      </w:r>
    </w:p>
    <w:p w14:paraId="319AF20D" w14:textId="77777777" w:rsidR="00F57D1D" w:rsidRPr="0073463C" w:rsidRDefault="00F57D1D" w:rsidP="00BD6B12">
      <w:pPr>
        <w:autoSpaceDE w:val="0"/>
        <w:autoSpaceDN w:val="0"/>
        <w:adjustRightInd w:val="0"/>
        <w:spacing w:after="80" w:line="288" w:lineRule="auto"/>
        <w:ind w:firstLine="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The general approach to dimensioning the L2 buffer is based on the worst </w:t>
      </w:r>
      <w:proofErr w:type="gramStart"/>
      <w:r w:rsidRPr="0073463C">
        <w:rPr>
          <w:rFonts w:ascii="Times New Roman" w:hAnsi="Times New Roman"/>
          <w:color w:val="000000" w:themeColor="text1"/>
          <w:sz w:val="24"/>
          <w:szCs w:val="24"/>
          <w:lang w:eastAsia="en-GB"/>
        </w:rPr>
        <w:t>case;</w:t>
      </w:r>
      <w:proofErr w:type="gramEnd"/>
      <w:r w:rsidRPr="0073463C">
        <w:rPr>
          <w:rFonts w:ascii="Times New Roman" w:hAnsi="Times New Roman"/>
          <w:color w:val="000000" w:themeColor="text1"/>
          <w:sz w:val="24"/>
          <w:szCs w:val="24"/>
          <w:lang w:eastAsia="en-GB"/>
        </w:rPr>
        <w:t xml:space="preserve"> i.e., it is based on the max data rate and the highest RLC RTT. However, this can be inadequate in various situations. </w:t>
      </w:r>
    </w:p>
    <w:p w14:paraId="2044B67D" w14:textId="77777777" w:rsidR="00F57D1D" w:rsidRPr="0073463C" w:rsidRDefault="00F57D1D" w:rsidP="00BD6B12">
      <w:pPr>
        <w:numPr>
          <w:ilvl w:val="0"/>
          <w:numId w:val="9"/>
        </w:numPr>
        <w:tabs>
          <w:tab w:val="left" w:pos="20"/>
          <w:tab w:val="left" w:pos="165"/>
        </w:tabs>
        <w:autoSpaceDE w:val="0"/>
        <w:autoSpaceDN w:val="0"/>
        <w:adjustRightInd w:val="0"/>
        <w:spacing w:after="80" w:line="288" w:lineRule="auto"/>
        <w:ind w:left="165" w:hanging="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Consider for example, a UE designed to operate only in FR1. Such a UE could connect to an IAB node, which is supported by backhaul links that use FR2. The L2 buffer is dimensioned based on 40 </w:t>
      </w:r>
      <w:proofErr w:type="spellStart"/>
      <w:r w:rsidRPr="0073463C">
        <w:rPr>
          <w:rFonts w:ascii="Times New Roman" w:hAnsi="Times New Roman"/>
          <w:color w:val="000000" w:themeColor="text1"/>
          <w:sz w:val="24"/>
          <w:szCs w:val="24"/>
          <w:lang w:eastAsia="en-GB"/>
        </w:rPr>
        <w:t>ms</w:t>
      </w:r>
      <w:proofErr w:type="spellEnd"/>
      <w:r w:rsidRPr="0073463C">
        <w:rPr>
          <w:rFonts w:ascii="Times New Roman" w:hAnsi="Times New Roman"/>
          <w:color w:val="000000" w:themeColor="text1"/>
          <w:sz w:val="24"/>
          <w:szCs w:val="24"/>
          <w:lang w:eastAsia="en-GB"/>
        </w:rPr>
        <w:t xml:space="preserve"> RTT (assuming 30 kHz SCS); </w:t>
      </w:r>
      <w:proofErr w:type="gramStart"/>
      <w:r w:rsidRPr="0073463C">
        <w:rPr>
          <w:rFonts w:ascii="Times New Roman" w:hAnsi="Times New Roman"/>
          <w:color w:val="000000" w:themeColor="text1"/>
          <w:sz w:val="24"/>
          <w:szCs w:val="24"/>
          <w:lang w:eastAsia="en-GB"/>
        </w:rPr>
        <w:t>however</w:t>
      </w:r>
      <w:proofErr w:type="gramEnd"/>
      <w:r w:rsidRPr="0073463C">
        <w:rPr>
          <w:rFonts w:ascii="Times New Roman" w:hAnsi="Times New Roman"/>
          <w:color w:val="000000" w:themeColor="text1"/>
          <w:sz w:val="24"/>
          <w:szCs w:val="24"/>
          <w:lang w:eastAsia="en-GB"/>
        </w:rPr>
        <w:t xml:space="preserve"> each backhaul link based on FR2 nominally adds 20 </w:t>
      </w:r>
      <w:proofErr w:type="spellStart"/>
      <w:r w:rsidRPr="0073463C">
        <w:rPr>
          <w:rFonts w:ascii="Times New Roman" w:hAnsi="Times New Roman"/>
          <w:color w:val="000000" w:themeColor="text1"/>
          <w:sz w:val="24"/>
          <w:szCs w:val="24"/>
          <w:lang w:eastAsia="en-GB"/>
        </w:rPr>
        <w:t>ms</w:t>
      </w:r>
      <w:proofErr w:type="spellEnd"/>
      <w:r w:rsidRPr="0073463C">
        <w:rPr>
          <w:rFonts w:ascii="Times New Roman" w:hAnsi="Times New Roman"/>
          <w:color w:val="000000" w:themeColor="text1"/>
          <w:sz w:val="24"/>
          <w:szCs w:val="24"/>
          <w:lang w:eastAsia="en-GB"/>
        </w:rPr>
        <w:t xml:space="preserve"> RTT. </w:t>
      </w:r>
    </w:p>
    <w:p w14:paraId="0719A41E" w14:textId="77777777" w:rsidR="00F57D1D" w:rsidRPr="0073463C" w:rsidRDefault="00F57D1D" w:rsidP="00BD6B12">
      <w:pPr>
        <w:numPr>
          <w:ilvl w:val="0"/>
          <w:numId w:val="9"/>
        </w:numPr>
        <w:tabs>
          <w:tab w:val="left" w:pos="20"/>
          <w:tab w:val="left" w:pos="165"/>
        </w:tabs>
        <w:autoSpaceDE w:val="0"/>
        <w:autoSpaceDN w:val="0"/>
        <w:adjustRightInd w:val="0"/>
        <w:spacing w:after="80" w:line="288" w:lineRule="auto"/>
        <w:ind w:left="165" w:hanging="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Furthermore, a UE designed to operate only in FR1 with NR standalone could connect to an IAB node that operates in non-standalone mode (see right side of Fig-1). This implies a significantly longer RTT to the IAB node due to the X2/</w:t>
      </w:r>
      <w:proofErr w:type="spellStart"/>
      <w:r w:rsidRPr="0073463C">
        <w:rPr>
          <w:rFonts w:ascii="Times New Roman" w:hAnsi="Times New Roman"/>
          <w:color w:val="000000" w:themeColor="text1"/>
          <w:sz w:val="24"/>
          <w:szCs w:val="24"/>
          <w:lang w:eastAsia="en-GB"/>
        </w:rPr>
        <w:t>Xn</w:t>
      </w:r>
      <w:proofErr w:type="spellEnd"/>
      <w:r w:rsidRPr="0073463C">
        <w:rPr>
          <w:rFonts w:ascii="Times New Roman" w:hAnsi="Times New Roman"/>
          <w:color w:val="000000" w:themeColor="text1"/>
          <w:sz w:val="24"/>
          <w:szCs w:val="24"/>
          <w:lang w:eastAsia="en-GB"/>
        </w:rPr>
        <w:t xml:space="preserve"> delays, which the UE is not aware of or designed for (specifically, it results in a further increase of 55 </w:t>
      </w:r>
      <w:proofErr w:type="spellStart"/>
      <w:r w:rsidRPr="0073463C">
        <w:rPr>
          <w:rFonts w:ascii="Times New Roman" w:hAnsi="Times New Roman"/>
          <w:color w:val="000000" w:themeColor="text1"/>
          <w:sz w:val="24"/>
          <w:szCs w:val="24"/>
          <w:lang w:eastAsia="en-GB"/>
        </w:rPr>
        <w:t>ms</w:t>
      </w:r>
      <w:proofErr w:type="spellEnd"/>
      <w:r w:rsidRPr="0073463C">
        <w:rPr>
          <w:rFonts w:ascii="Times New Roman" w:hAnsi="Times New Roman"/>
          <w:color w:val="000000" w:themeColor="text1"/>
          <w:sz w:val="24"/>
          <w:szCs w:val="24"/>
          <w:lang w:eastAsia="en-GB"/>
        </w:rPr>
        <w:t>).</w:t>
      </w:r>
    </w:p>
    <w:p w14:paraId="7DB9CA0B" w14:textId="77777777" w:rsidR="00F57D1D" w:rsidRPr="0073463C" w:rsidRDefault="00F57D1D" w:rsidP="00BD6B12">
      <w:pPr>
        <w:numPr>
          <w:ilvl w:val="0"/>
          <w:numId w:val="9"/>
        </w:numPr>
        <w:tabs>
          <w:tab w:val="left" w:pos="20"/>
          <w:tab w:val="left" w:pos="165"/>
        </w:tabs>
        <w:autoSpaceDE w:val="0"/>
        <w:autoSpaceDN w:val="0"/>
        <w:adjustRightInd w:val="0"/>
        <w:spacing w:after="80" w:line="288" w:lineRule="auto"/>
        <w:ind w:left="165" w:hanging="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Consider a UE designed to operate in NR-DC mode with split bearers. In this case, the buffer sizing depends on the larger of:</w:t>
      </w:r>
    </w:p>
    <w:p w14:paraId="5B88FC35" w14:textId="77777777" w:rsidR="00F57D1D" w:rsidRPr="0073463C" w:rsidRDefault="00F57D1D" w:rsidP="00BD6B12">
      <w:pPr>
        <w:numPr>
          <w:ilvl w:val="1"/>
          <w:numId w:val="9"/>
        </w:numPr>
        <w:tabs>
          <w:tab w:val="left" w:pos="180"/>
          <w:tab w:val="left" w:pos="345"/>
        </w:tabs>
        <w:autoSpaceDE w:val="0"/>
        <w:autoSpaceDN w:val="0"/>
        <w:adjustRightInd w:val="0"/>
        <w:spacing w:after="80" w:line="288" w:lineRule="auto"/>
        <w:ind w:left="345" w:hanging="34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The data rate-delay product of the MN data rate and SN RLC RTT plus the X2/</w:t>
      </w:r>
      <w:proofErr w:type="spellStart"/>
      <w:r w:rsidRPr="0073463C">
        <w:rPr>
          <w:rFonts w:ascii="Times New Roman" w:hAnsi="Times New Roman"/>
          <w:color w:val="000000" w:themeColor="text1"/>
          <w:sz w:val="24"/>
          <w:szCs w:val="24"/>
          <w:lang w:eastAsia="en-GB"/>
        </w:rPr>
        <w:t>Xn</w:t>
      </w:r>
      <w:proofErr w:type="spellEnd"/>
      <w:r w:rsidRPr="0073463C">
        <w:rPr>
          <w:rFonts w:ascii="Times New Roman" w:hAnsi="Times New Roman"/>
          <w:color w:val="000000" w:themeColor="text1"/>
          <w:sz w:val="24"/>
          <w:szCs w:val="24"/>
          <w:lang w:eastAsia="en-GB"/>
        </w:rPr>
        <w:t xml:space="preserve"> delay, and</w:t>
      </w:r>
    </w:p>
    <w:p w14:paraId="314072F8" w14:textId="77777777" w:rsidR="00F57D1D" w:rsidRPr="0073463C" w:rsidRDefault="00F57D1D" w:rsidP="00BD6B12">
      <w:pPr>
        <w:numPr>
          <w:ilvl w:val="1"/>
          <w:numId w:val="9"/>
        </w:numPr>
        <w:tabs>
          <w:tab w:val="left" w:pos="180"/>
          <w:tab w:val="left" w:pos="345"/>
        </w:tabs>
        <w:autoSpaceDE w:val="0"/>
        <w:autoSpaceDN w:val="0"/>
        <w:adjustRightInd w:val="0"/>
        <w:spacing w:after="80" w:line="288" w:lineRule="auto"/>
        <w:ind w:left="345" w:hanging="34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The data rate delay product of the SN data rate and MN RLC RTT plus the X2/</w:t>
      </w:r>
      <w:proofErr w:type="spellStart"/>
      <w:r w:rsidRPr="0073463C">
        <w:rPr>
          <w:rFonts w:ascii="Times New Roman" w:hAnsi="Times New Roman"/>
          <w:color w:val="000000" w:themeColor="text1"/>
          <w:sz w:val="24"/>
          <w:szCs w:val="24"/>
          <w:lang w:eastAsia="en-GB"/>
        </w:rPr>
        <w:t>Xn</w:t>
      </w:r>
      <w:proofErr w:type="spellEnd"/>
      <w:r w:rsidRPr="0073463C">
        <w:rPr>
          <w:rFonts w:ascii="Times New Roman" w:hAnsi="Times New Roman"/>
          <w:color w:val="000000" w:themeColor="text1"/>
          <w:sz w:val="24"/>
          <w:szCs w:val="24"/>
          <w:lang w:eastAsia="en-GB"/>
        </w:rPr>
        <w:t xml:space="preserve"> delay.</w:t>
      </w:r>
    </w:p>
    <w:p w14:paraId="10875549" w14:textId="4EF25196" w:rsidR="00F57D1D" w:rsidRDefault="00F57D1D" w:rsidP="00BD6B12">
      <w:pPr>
        <w:autoSpaceDE w:val="0"/>
        <w:autoSpaceDN w:val="0"/>
        <w:adjustRightInd w:val="0"/>
        <w:spacing w:after="80" w:line="288" w:lineRule="auto"/>
        <w:ind w:firstLine="34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Suppose the latter is larger. If the MN node is additionally composed of an IAB path, the actual RTT and correspondingly the required L2 buffer can be significantly larger.</w:t>
      </w:r>
    </w:p>
    <w:p w14:paraId="47CFED65" w14:textId="0ED30AAB" w:rsidR="00DE18A5" w:rsidRDefault="00DE18A5" w:rsidP="00BD6B12">
      <w:pPr>
        <w:autoSpaceDE w:val="0"/>
        <w:autoSpaceDN w:val="0"/>
        <w:adjustRightInd w:val="0"/>
        <w:spacing w:after="80" w:line="288" w:lineRule="auto"/>
        <w:jc w:val="both"/>
        <w:rPr>
          <w:rFonts w:ascii="Times New Roman" w:hAnsi="Times New Roman"/>
          <w:color w:val="000000" w:themeColor="text1"/>
          <w:sz w:val="24"/>
          <w:szCs w:val="24"/>
          <w:lang w:eastAsia="en-GB"/>
        </w:rPr>
      </w:pPr>
    </w:p>
    <w:p w14:paraId="514D06D4" w14:textId="7ABB1F7B" w:rsidR="00DE18A5" w:rsidRDefault="00DE18A5" w:rsidP="00BD6B12">
      <w:pPr>
        <w:pStyle w:val="Heading2"/>
        <w:jc w:val="both"/>
      </w:pPr>
      <w:r>
        <w:t>L2 buffers impact due to IAB Nodes</w:t>
      </w:r>
    </w:p>
    <w:p w14:paraId="5585EFC7" w14:textId="247994A5" w:rsidR="007F13F9" w:rsidRDefault="007F13F9"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Pr>
          <w:rFonts w:ascii="Times New Roman" w:hAnsi="Times New Roman"/>
          <w:color w:val="000000" w:themeColor="text1"/>
          <w:sz w:val="24"/>
          <w:szCs w:val="24"/>
          <w:lang w:eastAsia="en-GB"/>
        </w:rPr>
        <w:t xml:space="preserve">One important aspect to note in the L2 buffer calculation is in terms of including PDCP re-ordering windows. The PDCP stack is “n” </w:t>
      </w:r>
      <w:r w:rsidR="00531A41">
        <w:rPr>
          <w:rFonts w:ascii="Times New Roman" w:hAnsi="Times New Roman"/>
          <w:color w:val="000000" w:themeColor="text1"/>
          <w:sz w:val="24"/>
          <w:szCs w:val="24"/>
          <w:lang w:eastAsia="en-GB"/>
        </w:rPr>
        <w:t>(w</w:t>
      </w:r>
      <w:r w:rsidR="00E633C4">
        <w:rPr>
          <w:rFonts w:ascii="Times New Roman" w:hAnsi="Times New Roman"/>
          <w:color w:val="000000" w:themeColor="text1"/>
          <w:sz w:val="24"/>
          <w:szCs w:val="24"/>
          <w:lang w:eastAsia="en-GB"/>
        </w:rPr>
        <w:t>here</w:t>
      </w:r>
      <w:r w:rsidR="00531A41">
        <w:rPr>
          <w:rFonts w:ascii="Times New Roman" w:hAnsi="Times New Roman"/>
          <w:color w:val="000000" w:themeColor="text1"/>
          <w:sz w:val="24"/>
          <w:szCs w:val="24"/>
          <w:lang w:eastAsia="en-GB"/>
        </w:rPr>
        <w:t xml:space="preserve"> n</w:t>
      </w:r>
      <w:r w:rsidR="00E633C4">
        <w:rPr>
          <w:rFonts w:ascii="Times New Roman" w:hAnsi="Times New Roman"/>
          <w:color w:val="000000" w:themeColor="text1"/>
          <w:sz w:val="24"/>
          <w:szCs w:val="24"/>
          <w:lang w:eastAsia="en-GB"/>
        </w:rPr>
        <w:t xml:space="preserve"> </w:t>
      </w:r>
      <w:r w:rsidR="00531A41">
        <w:rPr>
          <w:rFonts w:ascii="Times New Roman" w:hAnsi="Times New Roman"/>
          <w:color w:val="000000" w:themeColor="text1"/>
          <w:sz w:val="24"/>
          <w:szCs w:val="24"/>
          <w:lang w:eastAsia="en-GB"/>
        </w:rPr>
        <w:sym w:font="Symbol" w:char="F0B3"/>
      </w:r>
      <w:r w:rsidR="00E633C4">
        <w:rPr>
          <w:rFonts w:ascii="Times New Roman" w:hAnsi="Times New Roman"/>
          <w:color w:val="000000" w:themeColor="text1"/>
          <w:sz w:val="24"/>
          <w:szCs w:val="24"/>
          <w:lang w:eastAsia="en-GB"/>
        </w:rPr>
        <w:t xml:space="preserve"> </w:t>
      </w:r>
      <w:r w:rsidR="00531A41">
        <w:rPr>
          <w:rFonts w:ascii="Times New Roman" w:hAnsi="Times New Roman"/>
          <w:color w:val="000000" w:themeColor="text1"/>
          <w:sz w:val="24"/>
          <w:szCs w:val="24"/>
          <w:lang w:eastAsia="en-GB"/>
        </w:rPr>
        <w:t xml:space="preserve">1) </w:t>
      </w:r>
      <w:r>
        <w:rPr>
          <w:rFonts w:ascii="Times New Roman" w:hAnsi="Times New Roman"/>
          <w:color w:val="000000" w:themeColor="text1"/>
          <w:sz w:val="24"/>
          <w:szCs w:val="24"/>
          <w:lang w:eastAsia="en-GB"/>
        </w:rPr>
        <w:t xml:space="preserve">hops away from the UE </w:t>
      </w:r>
      <w:r w:rsidR="00531A41">
        <w:rPr>
          <w:rFonts w:ascii="Times New Roman" w:hAnsi="Times New Roman"/>
          <w:color w:val="000000" w:themeColor="text1"/>
          <w:sz w:val="24"/>
          <w:szCs w:val="24"/>
          <w:lang w:eastAsia="en-GB"/>
        </w:rPr>
        <w:t>with typical IAB architectures</w:t>
      </w:r>
      <w:r w:rsidR="005D2170">
        <w:rPr>
          <w:rFonts w:ascii="Times New Roman" w:hAnsi="Times New Roman"/>
          <w:color w:val="000000" w:themeColor="text1"/>
          <w:sz w:val="24"/>
          <w:szCs w:val="24"/>
          <w:lang w:eastAsia="en-GB"/>
        </w:rPr>
        <w:t>. This makes</w:t>
      </w:r>
      <w:r>
        <w:rPr>
          <w:rFonts w:ascii="Times New Roman" w:hAnsi="Times New Roman"/>
          <w:color w:val="000000" w:themeColor="text1"/>
          <w:sz w:val="24"/>
          <w:szCs w:val="24"/>
          <w:lang w:eastAsia="en-GB"/>
        </w:rPr>
        <w:t xml:space="preserve"> determination of re-ordering window calculations </w:t>
      </w:r>
      <w:r w:rsidR="005D2170">
        <w:rPr>
          <w:rFonts w:ascii="Times New Roman" w:hAnsi="Times New Roman"/>
          <w:color w:val="000000" w:themeColor="text1"/>
          <w:sz w:val="24"/>
          <w:szCs w:val="24"/>
          <w:lang w:eastAsia="en-GB"/>
        </w:rPr>
        <w:t xml:space="preserve">at PDCP </w:t>
      </w:r>
      <w:r>
        <w:rPr>
          <w:rFonts w:ascii="Times New Roman" w:hAnsi="Times New Roman"/>
          <w:color w:val="000000" w:themeColor="text1"/>
          <w:sz w:val="24"/>
          <w:szCs w:val="24"/>
          <w:lang w:eastAsia="en-GB"/>
        </w:rPr>
        <w:t xml:space="preserve">highly </w:t>
      </w:r>
      <w:r w:rsidR="005D2170">
        <w:rPr>
          <w:rFonts w:ascii="Times New Roman" w:hAnsi="Times New Roman"/>
          <w:color w:val="000000" w:themeColor="text1"/>
          <w:sz w:val="24"/>
          <w:szCs w:val="24"/>
          <w:lang w:eastAsia="en-GB"/>
        </w:rPr>
        <w:t xml:space="preserve">speculative as any residual error </w:t>
      </w:r>
      <w:r w:rsidR="006A34E0">
        <w:rPr>
          <w:rFonts w:ascii="Times New Roman" w:hAnsi="Times New Roman"/>
          <w:color w:val="000000" w:themeColor="text1"/>
          <w:sz w:val="24"/>
          <w:szCs w:val="24"/>
          <w:lang w:eastAsia="en-GB"/>
        </w:rPr>
        <w:t>at</w:t>
      </w:r>
      <w:r w:rsidR="005D2170">
        <w:rPr>
          <w:rFonts w:ascii="Times New Roman" w:hAnsi="Times New Roman"/>
          <w:color w:val="000000" w:themeColor="text1"/>
          <w:sz w:val="24"/>
          <w:szCs w:val="24"/>
          <w:lang w:eastAsia="en-GB"/>
        </w:rPr>
        <w:t xml:space="preserve"> the intermediate hops</w:t>
      </w:r>
      <w:r>
        <w:rPr>
          <w:rFonts w:ascii="Times New Roman" w:hAnsi="Times New Roman"/>
          <w:color w:val="000000" w:themeColor="text1"/>
          <w:sz w:val="24"/>
          <w:szCs w:val="24"/>
          <w:lang w:eastAsia="en-GB"/>
        </w:rPr>
        <w:t xml:space="preserve"> </w:t>
      </w:r>
      <w:r w:rsidR="006A34E0">
        <w:rPr>
          <w:rFonts w:ascii="Times New Roman" w:hAnsi="Times New Roman"/>
          <w:color w:val="000000" w:themeColor="text1"/>
          <w:sz w:val="24"/>
          <w:szCs w:val="24"/>
          <w:lang w:eastAsia="en-GB"/>
        </w:rPr>
        <w:t xml:space="preserve">can result in UE having to retain the data </w:t>
      </w:r>
      <w:r w:rsidR="002262BC">
        <w:rPr>
          <w:rFonts w:ascii="Times New Roman" w:hAnsi="Times New Roman"/>
          <w:color w:val="000000" w:themeColor="text1"/>
          <w:sz w:val="24"/>
          <w:szCs w:val="24"/>
          <w:lang w:eastAsia="en-GB"/>
        </w:rPr>
        <w:t>in the L2 buffers for longer periods of time</w:t>
      </w:r>
      <w:r>
        <w:rPr>
          <w:rFonts w:ascii="Times New Roman" w:hAnsi="Times New Roman"/>
          <w:color w:val="000000" w:themeColor="text1"/>
          <w:sz w:val="24"/>
          <w:szCs w:val="24"/>
          <w:lang w:eastAsia="en-GB"/>
        </w:rPr>
        <w:t>.</w:t>
      </w:r>
      <w:r w:rsidRPr="0073463C">
        <w:rPr>
          <w:rFonts w:ascii="Times New Roman" w:hAnsi="Times New Roman"/>
          <w:color w:val="000000" w:themeColor="text1"/>
          <w:sz w:val="24"/>
          <w:szCs w:val="24"/>
          <w:lang w:eastAsia="en-GB"/>
        </w:rPr>
        <w:t xml:space="preserve"> </w:t>
      </w:r>
      <w:r w:rsidR="006A34E0">
        <w:rPr>
          <w:rFonts w:ascii="Times New Roman" w:hAnsi="Times New Roman"/>
          <w:color w:val="000000" w:themeColor="text1"/>
          <w:sz w:val="24"/>
          <w:szCs w:val="24"/>
          <w:lang w:eastAsia="en-GB"/>
        </w:rPr>
        <w:t>This can cause a</w:t>
      </w:r>
      <w:r w:rsidRPr="0073463C">
        <w:rPr>
          <w:rFonts w:ascii="Times New Roman" w:hAnsi="Times New Roman"/>
          <w:color w:val="000000" w:themeColor="text1"/>
          <w:sz w:val="24"/>
          <w:szCs w:val="24"/>
          <w:lang w:eastAsia="en-GB"/>
        </w:rPr>
        <w:t xml:space="preserve"> UE design based on the standardized RLC RTT values </w:t>
      </w:r>
      <w:r w:rsidR="006A34E0">
        <w:rPr>
          <w:rFonts w:ascii="Times New Roman" w:hAnsi="Times New Roman"/>
          <w:color w:val="000000" w:themeColor="text1"/>
          <w:sz w:val="24"/>
          <w:szCs w:val="24"/>
          <w:lang w:eastAsia="en-GB"/>
        </w:rPr>
        <w:t>to</w:t>
      </w:r>
      <w:r w:rsidRPr="0073463C">
        <w:rPr>
          <w:rFonts w:ascii="Times New Roman" w:hAnsi="Times New Roman"/>
          <w:color w:val="000000" w:themeColor="text1"/>
          <w:sz w:val="24"/>
          <w:szCs w:val="24"/>
          <w:lang w:eastAsia="en-GB"/>
        </w:rPr>
        <w:t xml:space="preserve"> experience buffer overflows in an IAB network. This results in packets dropped by the UE even when radio conditions are fine, resulting in reduction of data rate, lower spectral efficiency and overall a broad compromise of the goals of IAB.</w:t>
      </w:r>
    </w:p>
    <w:p w14:paraId="0E4C91DE" w14:textId="0B898DA8" w:rsidR="007F13F9" w:rsidRDefault="007F13F9"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Pr>
          <w:rFonts w:ascii="Times New Roman" w:hAnsi="Times New Roman"/>
          <w:color w:val="000000" w:themeColor="text1"/>
          <w:sz w:val="24"/>
          <w:szCs w:val="24"/>
          <w:lang w:eastAsia="en-GB"/>
        </w:rPr>
        <w:t xml:space="preserve">In order to show the potential impacts on the UE L2 buffers, we use the topology as shown in Figure 1 and 2. In Figure 1, the intermediate IAB Nodes use an N:1 mapping of RLC bearers from </w:t>
      </w:r>
      <w:r>
        <w:rPr>
          <w:rFonts w:ascii="Times New Roman" w:hAnsi="Times New Roman"/>
          <w:color w:val="000000" w:themeColor="text1"/>
          <w:sz w:val="24"/>
          <w:szCs w:val="24"/>
          <w:lang w:eastAsia="en-GB"/>
        </w:rPr>
        <w:lastRenderedPageBreak/>
        <w:t xml:space="preserve">UEs to their next hop nodes. In Figure 2, the intermediate IAB Nodes use a 1:1 mapping of RLC bearers from UEs to their next hop nodes. In both the cases we show that the buffer issues are not limited to the access link between UE and IAB Node 3 and that issues in terms of retransmissions between IAB Node 3 </w:t>
      </w:r>
      <w:r w:rsidRPr="00FC0CAB">
        <w:rPr>
          <w:rFonts w:ascii="Times New Roman" w:hAnsi="Times New Roman"/>
          <w:color w:val="000000" w:themeColor="text1"/>
          <w:sz w:val="24"/>
          <w:szCs w:val="24"/>
          <w:lang w:eastAsia="en-GB"/>
        </w:rPr>
        <w:sym w:font="Wingdings" w:char="F0DF"/>
      </w:r>
      <w:r w:rsidRPr="00FC0CAB">
        <w:rPr>
          <w:rFonts w:ascii="Times New Roman" w:hAnsi="Times New Roman"/>
          <w:color w:val="000000" w:themeColor="text1"/>
          <w:sz w:val="24"/>
          <w:szCs w:val="24"/>
          <w:lang w:eastAsia="en-GB"/>
        </w:rPr>
        <w:sym w:font="Wingdings" w:char="F0E0"/>
      </w:r>
      <w:r>
        <w:rPr>
          <w:rFonts w:ascii="Times New Roman" w:hAnsi="Times New Roman"/>
          <w:color w:val="000000" w:themeColor="text1"/>
          <w:sz w:val="24"/>
          <w:szCs w:val="24"/>
          <w:lang w:eastAsia="en-GB"/>
        </w:rPr>
        <w:t xml:space="preserve"> IAB Node 2 </w:t>
      </w:r>
      <w:r w:rsidRPr="00FC0CAB">
        <w:rPr>
          <w:rFonts w:ascii="Times New Roman" w:hAnsi="Times New Roman"/>
          <w:color w:val="000000" w:themeColor="text1"/>
          <w:sz w:val="24"/>
          <w:szCs w:val="24"/>
          <w:lang w:eastAsia="en-GB"/>
        </w:rPr>
        <w:sym w:font="Wingdings" w:char="F0DF"/>
      </w:r>
      <w:r w:rsidRPr="00FC0CAB">
        <w:rPr>
          <w:rFonts w:ascii="Times New Roman" w:hAnsi="Times New Roman"/>
          <w:color w:val="000000" w:themeColor="text1"/>
          <w:sz w:val="24"/>
          <w:szCs w:val="24"/>
          <w:lang w:eastAsia="en-GB"/>
        </w:rPr>
        <w:sym w:font="Wingdings" w:char="F0E0"/>
      </w:r>
      <w:r>
        <w:rPr>
          <w:rFonts w:ascii="Times New Roman" w:hAnsi="Times New Roman"/>
          <w:color w:val="000000" w:themeColor="text1"/>
          <w:sz w:val="24"/>
          <w:szCs w:val="24"/>
          <w:lang w:eastAsia="en-GB"/>
        </w:rPr>
        <w:t xml:space="preserve"> IAB Node 1</w:t>
      </w:r>
      <w:r w:rsidRPr="00FC0CAB">
        <w:rPr>
          <w:rFonts w:ascii="Times New Roman" w:hAnsi="Times New Roman"/>
          <w:color w:val="000000" w:themeColor="text1"/>
          <w:sz w:val="24"/>
          <w:szCs w:val="24"/>
          <w:lang w:eastAsia="en-GB"/>
        </w:rPr>
        <w:sym w:font="Wingdings" w:char="F0DF"/>
      </w:r>
      <w:r w:rsidRPr="00FC0CAB">
        <w:rPr>
          <w:rFonts w:ascii="Times New Roman" w:hAnsi="Times New Roman"/>
          <w:color w:val="000000" w:themeColor="text1"/>
          <w:sz w:val="24"/>
          <w:szCs w:val="24"/>
          <w:lang w:eastAsia="en-GB"/>
        </w:rPr>
        <w:sym w:font="Wingdings" w:char="F0E0"/>
      </w:r>
      <w:r>
        <w:rPr>
          <w:rFonts w:ascii="Times New Roman" w:hAnsi="Times New Roman"/>
          <w:color w:val="000000" w:themeColor="text1"/>
          <w:sz w:val="24"/>
          <w:szCs w:val="24"/>
          <w:lang w:eastAsia="en-GB"/>
        </w:rPr>
        <w:t xml:space="preserve"> IAB Donor at RLC and HARQ and the inherent decisions in terms of implementations would cause issues of L2 buffer at the UE.</w:t>
      </w:r>
    </w:p>
    <w:p w14:paraId="2A84ACB2" w14:textId="77777777" w:rsidR="007F13F9" w:rsidRDefault="007F13F9"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p>
    <w:p w14:paraId="3EE1E13C" w14:textId="77777777" w:rsidR="007F13F9" w:rsidRDefault="007F13F9"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6E2586">
        <w:rPr>
          <w:rFonts w:ascii="Times New Roman" w:hAnsi="Times New Roman"/>
          <w:noProof/>
          <w:color w:val="000000" w:themeColor="text1"/>
          <w:sz w:val="24"/>
          <w:szCs w:val="24"/>
          <w:lang w:eastAsia="en-GB"/>
        </w:rPr>
        <w:drawing>
          <wp:inline distT="0" distB="0" distL="0" distR="0" wp14:anchorId="0F87990E" wp14:editId="600761DC">
            <wp:extent cx="5473700" cy="1449070"/>
            <wp:effectExtent l="0" t="0" r="0" b="0"/>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pic:nvPicPr>
                  <pic:blipFill>
                    <a:blip r:embed="rId12"/>
                    <a:stretch>
                      <a:fillRect/>
                    </a:stretch>
                  </pic:blipFill>
                  <pic:spPr>
                    <a:xfrm>
                      <a:off x="0" y="0"/>
                      <a:ext cx="5473700" cy="1449070"/>
                    </a:xfrm>
                    <a:prstGeom prst="rect">
                      <a:avLst/>
                    </a:prstGeom>
                  </pic:spPr>
                </pic:pic>
              </a:graphicData>
            </a:graphic>
          </wp:inline>
        </w:drawing>
      </w:r>
    </w:p>
    <w:p w14:paraId="7A8A99F4" w14:textId="70A05A09" w:rsidR="007F13F9" w:rsidRDefault="007F13F9" w:rsidP="00BD6B12">
      <w:pPr>
        <w:autoSpaceDE w:val="0"/>
        <w:autoSpaceDN w:val="0"/>
        <w:adjustRightInd w:val="0"/>
        <w:spacing w:after="80" w:line="288" w:lineRule="auto"/>
        <w:ind w:firstLine="432"/>
        <w:jc w:val="both"/>
        <w:rPr>
          <w:rFonts w:ascii="Times New Roman" w:hAnsi="Times New Roman"/>
          <w:i/>
          <w:iCs/>
          <w:color w:val="000000" w:themeColor="text1"/>
          <w:sz w:val="24"/>
          <w:szCs w:val="24"/>
          <w:lang w:eastAsia="en-GB"/>
        </w:rPr>
      </w:pPr>
      <w:r w:rsidRPr="001D5162">
        <w:rPr>
          <w:rFonts w:ascii="Times New Roman" w:hAnsi="Times New Roman"/>
          <w:i/>
          <w:iCs/>
          <w:color w:val="000000" w:themeColor="text1"/>
          <w:sz w:val="24"/>
          <w:szCs w:val="24"/>
          <w:lang w:eastAsia="en-GB"/>
        </w:rPr>
        <w:t>Figure 1: IAB Topology with N:1 mapping of UE RLC Bearers</w:t>
      </w:r>
    </w:p>
    <w:p w14:paraId="52AAFD3C" w14:textId="77777777" w:rsidR="001D5162" w:rsidRPr="001D5162" w:rsidRDefault="001D5162" w:rsidP="00BD6B12">
      <w:pPr>
        <w:autoSpaceDE w:val="0"/>
        <w:autoSpaceDN w:val="0"/>
        <w:adjustRightInd w:val="0"/>
        <w:spacing w:after="80" w:line="288" w:lineRule="auto"/>
        <w:ind w:firstLine="432"/>
        <w:jc w:val="both"/>
        <w:rPr>
          <w:rFonts w:ascii="Times New Roman" w:hAnsi="Times New Roman"/>
          <w:i/>
          <w:iCs/>
          <w:color w:val="000000" w:themeColor="text1"/>
          <w:sz w:val="24"/>
          <w:szCs w:val="24"/>
          <w:lang w:eastAsia="en-GB"/>
        </w:rPr>
      </w:pPr>
    </w:p>
    <w:p w14:paraId="324119B5" w14:textId="77777777" w:rsidR="007F13F9" w:rsidRDefault="007F13F9" w:rsidP="00BD6B12">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D44D64">
        <w:rPr>
          <w:rFonts w:ascii="Times New Roman" w:hAnsi="Times New Roman"/>
          <w:noProof/>
          <w:color w:val="000000" w:themeColor="text1"/>
          <w:sz w:val="24"/>
          <w:szCs w:val="24"/>
          <w:lang w:eastAsia="en-GB"/>
        </w:rPr>
        <w:drawing>
          <wp:inline distT="0" distB="0" distL="0" distR="0" wp14:anchorId="16422278" wp14:editId="02311E81">
            <wp:extent cx="5556250" cy="1549400"/>
            <wp:effectExtent l="0" t="0" r="635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10;&#10;Description automatically generated with medium confidence"/>
                    <pic:cNvPicPr/>
                  </pic:nvPicPr>
                  <pic:blipFill>
                    <a:blip r:embed="rId13"/>
                    <a:stretch>
                      <a:fillRect/>
                    </a:stretch>
                  </pic:blipFill>
                  <pic:spPr>
                    <a:xfrm>
                      <a:off x="0" y="0"/>
                      <a:ext cx="5556250" cy="1549400"/>
                    </a:xfrm>
                    <a:prstGeom prst="rect">
                      <a:avLst/>
                    </a:prstGeom>
                  </pic:spPr>
                </pic:pic>
              </a:graphicData>
            </a:graphic>
          </wp:inline>
        </w:drawing>
      </w:r>
    </w:p>
    <w:p w14:paraId="1CFEEC47" w14:textId="7B8CF84D" w:rsidR="00DE18A5" w:rsidRDefault="007F13F9" w:rsidP="00BD6B12">
      <w:pPr>
        <w:autoSpaceDE w:val="0"/>
        <w:autoSpaceDN w:val="0"/>
        <w:adjustRightInd w:val="0"/>
        <w:spacing w:after="80" w:line="288" w:lineRule="auto"/>
        <w:ind w:firstLine="432"/>
        <w:jc w:val="both"/>
        <w:rPr>
          <w:rFonts w:ascii="Times New Roman" w:hAnsi="Times New Roman"/>
          <w:i/>
          <w:iCs/>
          <w:color w:val="000000" w:themeColor="text1"/>
          <w:sz w:val="24"/>
          <w:szCs w:val="24"/>
          <w:lang w:eastAsia="en-GB"/>
        </w:rPr>
      </w:pPr>
      <w:r w:rsidRPr="001D5162">
        <w:rPr>
          <w:rFonts w:ascii="Times New Roman" w:hAnsi="Times New Roman"/>
          <w:i/>
          <w:iCs/>
          <w:color w:val="000000" w:themeColor="text1"/>
          <w:sz w:val="24"/>
          <w:szCs w:val="24"/>
          <w:lang w:eastAsia="en-GB"/>
        </w:rPr>
        <w:t>Figure 2: IAB Topology with 1:1 mapping of UE RLC Bearers</w:t>
      </w:r>
    </w:p>
    <w:p w14:paraId="6A1E9117" w14:textId="77777777" w:rsidR="00A24DFC" w:rsidRPr="00A24DFC" w:rsidRDefault="00A24DFC" w:rsidP="00BD6B12">
      <w:pPr>
        <w:autoSpaceDE w:val="0"/>
        <w:autoSpaceDN w:val="0"/>
        <w:adjustRightInd w:val="0"/>
        <w:spacing w:after="80" w:line="288" w:lineRule="auto"/>
        <w:ind w:firstLine="432"/>
        <w:jc w:val="both"/>
        <w:rPr>
          <w:rFonts w:ascii="Times New Roman" w:hAnsi="Times New Roman"/>
          <w:i/>
          <w:iCs/>
          <w:color w:val="000000" w:themeColor="text1"/>
          <w:sz w:val="24"/>
          <w:szCs w:val="24"/>
          <w:lang w:eastAsia="en-GB"/>
        </w:rPr>
      </w:pPr>
    </w:p>
    <w:p w14:paraId="3F38027A" w14:textId="240C93E4" w:rsidR="00595087" w:rsidRPr="0073463C" w:rsidRDefault="00595087" w:rsidP="00BD6B12">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Each backhaul link is subject to HARQ operation with all the available HARQ processes. HARQ operation implies that packets that arrive at the transmitting side in a particular sequence may not be received at the receiving side in the same sequence. A packet arriving first mapped to a first TB </w:t>
      </w:r>
      <w:r w:rsidR="00157ACC" w:rsidRPr="0073463C">
        <w:rPr>
          <w:rFonts w:ascii="Times New Roman" w:hAnsi="Times New Roman"/>
          <w:color w:val="000000" w:themeColor="text1"/>
          <w:sz w:val="24"/>
          <w:szCs w:val="24"/>
          <w:lang w:eastAsia="en-GB"/>
        </w:rPr>
        <w:t>may be</w:t>
      </w:r>
      <w:r w:rsidRPr="0073463C">
        <w:rPr>
          <w:rFonts w:ascii="Times New Roman" w:hAnsi="Times New Roman"/>
          <w:color w:val="000000" w:themeColor="text1"/>
          <w:sz w:val="24"/>
          <w:szCs w:val="24"/>
          <w:lang w:eastAsia="en-GB"/>
        </w:rPr>
        <w:t xml:space="preserve"> successfully received after two or three HARQ transmissions, but a packet arriving second mapped to a second TB may be successfully received after a single HARQ transmission.</w:t>
      </w:r>
    </w:p>
    <w:p w14:paraId="62C3D544" w14:textId="465ECDFB" w:rsidR="00595087" w:rsidRPr="0073463C" w:rsidRDefault="00595087" w:rsidP="00BD6B12">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Such variation of received packet order can also occur on the traditional </w:t>
      </w:r>
      <w:proofErr w:type="spellStart"/>
      <w:r w:rsidRPr="0073463C">
        <w:rPr>
          <w:rFonts w:ascii="Times New Roman" w:hAnsi="Times New Roman"/>
          <w:color w:val="000000" w:themeColor="text1"/>
          <w:sz w:val="24"/>
          <w:szCs w:val="24"/>
          <w:lang w:eastAsia="en-GB"/>
        </w:rPr>
        <w:t>Uu</w:t>
      </w:r>
      <w:proofErr w:type="spellEnd"/>
      <w:r w:rsidRPr="0073463C">
        <w:rPr>
          <w:rFonts w:ascii="Times New Roman" w:hAnsi="Times New Roman"/>
          <w:color w:val="000000" w:themeColor="text1"/>
          <w:sz w:val="24"/>
          <w:szCs w:val="24"/>
          <w:lang w:eastAsia="en-GB"/>
        </w:rPr>
        <w:t xml:space="preserve"> link; however, in an IAB network, such reordering can occur at every backhaul link</w:t>
      </w:r>
      <w:r w:rsidR="004036E2">
        <w:rPr>
          <w:rFonts w:ascii="Times New Roman" w:hAnsi="Times New Roman"/>
          <w:color w:val="000000" w:themeColor="text1"/>
          <w:sz w:val="24"/>
          <w:szCs w:val="24"/>
          <w:lang w:eastAsia="en-GB"/>
        </w:rPr>
        <w:t xml:space="preserve"> between the intermediate nodes</w:t>
      </w:r>
      <w:r w:rsidRPr="0073463C">
        <w:rPr>
          <w:rFonts w:ascii="Times New Roman" w:hAnsi="Times New Roman"/>
          <w:color w:val="000000" w:themeColor="text1"/>
          <w:sz w:val="24"/>
          <w:szCs w:val="24"/>
          <w:lang w:eastAsia="en-GB"/>
        </w:rPr>
        <w:t xml:space="preserve">. Consider the following (simplistic) analysis. Assume that the probability of successfully receiving a TB after 1, 2, 3 or 4 HARQ transmissions is 0.9, 0.99, 0.999 and 0.9999 respectively. Suppose packets with sequence numbers SN#1 and SN#2 are mapped to TB1 and TB2, with TB1 transmitted before TB2. In order for SN#2 to be received before SN#1, the number of HARQ </w:t>
      </w:r>
      <w:r w:rsidRPr="0073463C">
        <w:rPr>
          <w:rFonts w:ascii="Times New Roman" w:hAnsi="Times New Roman"/>
          <w:color w:val="000000" w:themeColor="text1"/>
          <w:sz w:val="24"/>
          <w:szCs w:val="24"/>
          <w:lang w:eastAsia="en-GB"/>
        </w:rPr>
        <w:lastRenderedPageBreak/>
        <w:t xml:space="preserve">transmissions for successful reception of TB1 and TB2 respectively can be any of the following pairs:  </w:t>
      </w:r>
      <w:r w:rsidRPr="0073463C">
        <w:rPr>
          <w:rFonts w:ascii="Times New Roman" w:hAnsi="Times New Roman"/>
          <w:noProof/>
          <w:color w:val="000000" w:themeColor="text1"/>
          <w:position w:val="-4"/>
          <w:sz w:val="24"/>
          <w:szCs w:val="24"/>
          <w:lang w:eastAsia="en-GB"/>
        </w:rPr>
        <w:drawing>
          <wp:inline distT="0" distB="0" distL="0" distR="0" wp14:anchorId="456E9ADE" wp14:editId="2C53C50B">
            <wp:extent cx="2007235" cy="1117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7235" cy="111760"/>
                    </a:xfrm>
                    <a:prstGeom prst="rect">
                      <a:avLst/>
                    </a:prstGeom>
                    <a:noFill/>
                    <a:ln>
                      <a:noFill/>
                    </a:ln>
                  </pic:spPr>
                </pic:pic>
              </a:graphicData>
            </a:graphic>
          </wp:inline>
        </w:drawing>
      </w:r>
      <w:r w:rsidRPr="0073463C">
        <w:rPr>
          <w:rFonts w:ascii="Times New Roman" w:hAnsi="Times New Roman"/>
          <w:color w:val="000000" w:themeColor="text1"/>
          <w:sz w:val="24"/>
          <w:szCs w:val="24"/>
          <w:lang w:eastAsia="en-GB"/>
        </w:rPr>
        <w:t xml:space="preserve">. </w:t>
      </w:r>
      <w:r w:rsidR="00AF0295" w:rsidRPr="0073463C">
        <w:rPr>
          <w:rFonts w:ascii="Times New Roman" w:hAnsi="Times New Roman"/>
          <w:color w:val="000000" w:themeColor="text1"/>
          <w:sz w:val="24"/>
          <w:szCs w:val="24"/>
          <w:lang w:eastAsia="en-GB"/>
        </w:rPr>
        <w:t>Thus,</w:t>
      </w:r>
      <w:r w:rsidRPr="0073463C">
        <w:rPr>
          <w:rFonts w:ascii="Times New Roman" w:hAnsi="Times New Roman"/>
          <w:color w:val="000000" w:themeColor="text1"/>
          <w:sz w:val="24"/>
          <w:szCs w:val="24"/>
          <w:lang w:eastAsia="en-GB"/>
        </w:rPr>
        <w:t xml:space="preserve"> the probability of out of order reception on a single link can be computed as the sum of the probabilities of each, resulting in an out of order reception probability of 0.09. </w:t>
      </w:r>
    </w:p>
    <w:p w14:paraId="0DD96E78" w14:textId="47B52BAC" w:rsidR="00595087" w:rsidRPr="0073463C" w:rsidRDefault="00595087" w:rsidP="00BD6B12">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If the data path has multiple links, each link can experience out of order packet reception due to HARQ, with the same probability. The probability of reordering after passing through all the links can be computed. For example, with 3 links as shown in Fig</w:t>
      </w:r>
      <w:r w:rsidR="004036E2">
        <w:rPr>
          <w:rFonts w:ascii="Times New Roman" w:hAnsi="Times New Roman"/>
          <w:color w:val="000000" w:themeColor="text1"/>
          <w:sz w:val="24"/>
          <w:szCs w:val="24"/>
          <w:lang w:eastAsia="en-GB"/>
        </w:rPr>
        <w:t>ure 3</w:t>
      </w:r>
      <w:r w:rsidRPr="0073463C">
        <w:rPr>
          <w:rFonts w:ascii="Times New Roman" w:hAnsi="Times New Roman"/>
          <w:color w:val="000000" w:themeColor="text1"/>
          <w:sz w:val="24"/>
          <w:szCs w:val="24"/>
          <w:lang w:eastAsia="en-GB"/>
        </w:rPr>
        <w:t xml:space="preserve">, the packets would be received out of order if either one of the links reorders the packets and the other two do not, or all three links reorder the packets. The probabilities estimated in this manner are shown in the table below. </w:t>
      </w:r>
      <w:r w:rsidR="00C04A65">
        <w:rPr>
          <w:rFonts w:ascii="Times New Roman" w:hAnsi="Times New Roman"/>
          <w:color w:val="000000" w:themeColor="text1"/>
          <w:sz w:val="24"/>
          <w:szCs w:val="24"/>
          <w:lang w:eastAsia="en-GB"/>
        </w:rPr>
        <w:t>It is also clear that the proportion of packets received out of order grows rapidly with the increasing number of links.</w:t>
      </w:r>
    </w:p>
    <w:tbl>
      <w:tblPr>
        <w:tblW w:w="0" w:type="auto"/>
        <w:jc w:val="center"/>
        <w:tblBorders>
          <w:top w:val="nil"/>
          <w:left w:val="nil"/>
          <w:right w:val="nil"/>
        </w:tblBorders>
        <w:tblLayout w:type="fixed"/>
        <w:tblLook w:val="0000" w:firstRow="0" w:lastRow="0" w:firstColumn="0" w:lastColumn="0" w:noHBand="0" w:noVBand="0"/>
      </w:tblPr>
      <w:tblGrid>
        <w:gridCol w:w="1278"/>
        <w:gridCol w:w="2562"/>
      </w:tblGrid>
      <w:tr w:rsidR="00AF0295" w:rsidRPr="0073463C" w14:paraId="1FA2253A" w14:textId="77777777" w:rsidTr="00595087">
        <w:trPr>
          <w:jc w:val="center"/>
        </w:trPr>
        <w:tc>
          <w:tcPr>
            <w:tcW w:w="1278" w:type="dxa"/>
            <w:tcBorders>
              <w:top w:val="single" w:sz="24" w:space="0" w:color="5B5C5B"/>
              <w:left w:val="single" w:sz="24" w:space="0" w:color="5B5C5B"/>
              <w:bottom w:val="single" w:sz="8" w:space="0" w:color="020202"/>
              <w:right w:val="single" w:sz="8" w:space="0" w:color="020202"/>
            </w:tcBorders>
            <w:tcMar>
              <w:top w:w="80" w:type="nil"/>
              <w:left w:w="80" w:type="nil"/>
              <w:bottom w:w="80" w:type="nil"/>
              <w:right w:w="80" w:type="nil"/>
            </w:tcMar>
          </w:tcPr>
          <w:p w14:paraId="696FA01F"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b/>
                <w:bCs/>
                <w:color w:val="000000" w:themeColor="text1"/>
                <w:sz w:val="24"/>
                <w:szCs w:val="24"/>
                <w:lang w:eastAsia="en-GB"/>
              </w:rPr>
              <w:t>Number of links</w:t>
            </w:r>
          </w:p>
        </w:tc>
        <w:tc>
          <w:tcPr>
            <w:tcW w:w="2562" w:type="dxa"/>
            <w:tcBorders>
              <w:top w:val="single" w:sz="24" w:space="0" w:color="5B5C5B"/>
              <w:left w:val="single" w:sz="8" w:space="0" w:color="020202"/>
              <w:bottom w:val="single" w:sz="8" w:space="0" w:color="020202"/>
              <w:right w:val="single" w:sz="24" w:space="0" w:color="5B5C5B"/>
            </w:tcBorders>
            <w:tcMar>
              <w:top w:w="80" w:type="nil"/>
              <w:left w:w="80" w:type="nil"/>
              <w:bottom w:w="80" w:type="nil"/>
              <w:right w:w="80" w:type="nil"/>
            </w:tcMar>
          </w:tcPr>
          <w:p w14:paraId="7A5EBDBE"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b/>
                <w:bCs/>
                <w:color w:val="000000" w:themeColor="text1"/>
                <w:sz w:val="24"/>
                <w:szCs w:val="24"/>
                <w:lang w:eastAsia="en-GB"/>
              </w:rPr>
              <w:t>Probability of out of order reception</w:t>
            </w:r>
          </w:p>
        </w:tc>
      </w:tr>
      <w:tr w:rsidR="00AF0295" w:rsidRPr="0073463C" w14:paraId="7F1628BB" w14:textId="77777777" w:rsidTr="00595087">
        <w:tblPrEx>
          <w:tblBorders>
            <w:top w:val="none" w:sz="0" w:space="0" w:color="auto"/>
          </w:tblBorders>
        </w:tblPrEx>
        <w:trPr>
          <w:jc w:val="center"/>
        </w:trPr>
        <w:tc>
          <w:tcPr>
            <w:tcW w:w="1278" w:type="dxa"/>
            <w:tcBorders>
              <w:top w:val="single" w:sz="8" w:space="0" w:color="020202"/>
              <w:left w:val="single" w:sz="24" w:space="0" w:color="5B5C5B"/>
              <w:bottom w:val="single" w:sz="8" w:space="0" w:color="020202"/>
              <w:right w:val="single" w:sz="8" w:space="0" w:color="020202"/>
            </w:tcBorders>
            <w:tcMar>
              <w:top w:w="80" w:type="nil"/>
              <w:left w:w="80" w:type="nil"/>
              <w:bottom w:w="80" w:type="nil"/>
              <w:right w:w="80" w:type="nil"/>
            </w:tcMar>
          </w:tcPr>
          <w:p w14:paraId="2A7AD7A5"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1</w:t>
            </w:r>
          </w:p>
        </w:tc>
        <w:tc>
          <w:tcPr>
            <w:tcW w:w="2562" w:type="dxa"/>
            <w:tcBorders>
              <w:top w:val="single" w:sz="8" w:space="0" w:color="020202"/>
              <w:left w:val="single" w:sz="8" w:space="0" w:color="020202"/>
              <w:bottom w:val="single" w:sz="8" w:space="0" w:color="020202"/>
              <w:right w:val="single" w:sz="24" w:space="0" w:color="5B5C5B"/>
            </w:tcBorders>
            <w:tcMar>
              <w:top w:w="80" w:type="nil"/>
              <w:left w:w="80" w:type="nil"/>
              <w:bottom w:w="80" w:type="nil"/>
              <w:right w:w="80" w:type="nil"/>
            </w:tcMar>
          </w:tcPr>
          <w:p w14:paraId="45AFA9E9"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0.09</w:t>
            </w:r>
          </w:p>
        </w:tc>
      </w:tr>
      <w:tr w:rsidR="00AF0295" w:rsidRPr="0073463C" w14:paraId="023DC900" w14:textId="77777777" w:rsidTr="00595087">
        <w:tblPrEx>
          <w:tblBorders>
            <w:top w:val="none" w:sz="0" w:space="0" w:color="auto"/>
          </w:tblBorders>
        </w:tblPrEx>
        <w:trPr>
          <w:jc w:val="center"/>
        </w:trPr>
        <w:tc>
          <w:tcPr>
            <w:tcW w:w="1278" w:type="dxa"/>
            <w:tcBorders>
              <w:top w:val="single" w:sz="8" w:space="0" w:color="020202"/>
              <w:left w:val="single" w:sz="24" w:space="0" w:color="5B5C5B"/>
              <w:bottom w:val="single" w:sz="8" w:space="0" w:color="020202"/>
              <w:right w:val="single" w:sz="8" w:space="0" w:color="020202"/>
            </w:tcBorders>
            <w:shd w:val="clear" w:color="auto" w:fill="EBEBEB"/>
            <w:tcMar>
              <w:top w:w="80" w:type="nil"/>
              <w:left w:w="80" w:type="nil"/>
              <w:bottom w:w="80" w:type="nil"/>
              <w:right w:w="80" w:type="nil"/>
            </w:tcMar>
          </w:tcPr>
          <w:p w14:paraId="10258D04"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2</w:t>
            </w:r>
          </w:p>
        </w:tc>
        <w:tc>
          <w:tcPr>
            <w:tcW w:w="2562" w:type="dxa"/>
            <w:tcBorders>
              <w:top w:val="single" w:sz="8" w:space="0" w:color="020202"/>
              <w:left w:val="single" w:sz="8" w:space="0" w:color="020202"/>
              <w:bottom w:val="single" w:sz="8" w:space="0" w:color="020202"/>
              <w:right w:val="single" w:sz="24" w:space="0" w:color="5B5C5B"/>
            </w:tcBorders>
            <w:shd w:val="clear" w:color="auto" w:fill="EBEBEB"/>
            <w:tcMar>
              <w:top w:w="80" w:type="nil"/>
              <w:left w:w="80" w:type="nil"/>
              <w:bottom w:w="80" w:type="nil"/>
              <w:right w:w="80" w:type="nil"/>
            </w:tcMar>
          </w:tcPr>
          <w:p w14:paraId="0B9F8855"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0.17</w:t>
            </w:r>
          </w:p>
        </w:tc>
      </w:tr>
      <w:tr w:rsidR="00AF0295" w:rsidRPr="0073463C" w14:paraId="254E6AD1" w14:textId="77777777" w:rsidTr="00595087">
        <w:tblPrEx>
          <w:tblBorders>
            <w:top w:val="none" w:sz="0" w:space="0" w:color="auto"/>
          </w:tblBorders>
        </w:tblPrEx>
        <w:trPr>
          <w:jc w:val="center"/>
        </w:trPr>
        <w:tc>
          <w:tcPr>
            <w:tcW w:w="1278" w:type="dxa"/>
            <w:tcBorders>
              <w:top w:val="single" w:sz="8" w:space="0" w:color="020202"/>
              <w:left w:val="single" w:sz="24" w:space="0" w:color="5B5C5B"/>
              <w:bottom w:val="single" w:sz="8" w:space="0" w:color="020202"/>
              <w:right w:val="single" w:sz="8" w:space="0" w:color="020202"/>
            </w:tcBorders>
            <w:tcMar>
              <w:top w:w="80" w:type="nil"/>
              <w:left w:w="80" w:type="nil"/>
              <w:bottom w:w="80" w:type="nil"/>
              <w:right w:w="80" w:type="nil"/>
            </w:tcMar>
          </w:tcPr>
          <w:p w14:paraId="1754A73F"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3</w:t>
            </w:r>
          </w:p>
        </w:tc>
        <w:tc>
          <w:tcPr>
            <w:tcW w:w="2562" w:type="dxa"/>
            <w:tcBorders>
              <w:top w:val="single" w:sz="8" w:space="0" w:color="020202"/>
              <w:left w:val="single" w:sz="8" w:space="0" w:color="020202"/>
              <w:bottom w:val="single" w:sz="8" w:space="0" w:color="020202"/>
              <w:right w:val="single" w:sz="24" w:space="0" w:color="5B5C5B"/>
            </w:tcBorders>
            <w:tcMar>
              <w:top w:w="80" w:type="nil"/>
              <w:left w:w="80" w:type="nil"/>
              <w:bottom w:w="80" w:type="nil"/>
              <w:right w:w="80" w:type="nil"/>
            </w:tcMar>
          </w:tcPr>
          <w:p w14:paraId="25A0CFBE"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0.23</w:t>
            </w:r>
          </w:p>
        </w:tc>
      </w:tr>
      <w:tr w:rsidR="00AF0295" w:rsidRPr="0073463C" w14:paraId="73D467B7" w14:textId="77777777" w:rsidTr="00595087">
        <w:trPr>
          <w:jc w:val="center"/>
        </w:trPr>
        <w:tc>
          <w:tcPr>
            <w:tcW w:w="1278" w:type="dxa"/>
            <w:tcBorders>
              <w:top w:val="single" w:sz="8" w:space="0" w:color="020202"/>
              <w:left w:val="single" w:sz="24" w:space="0" w:color="5B5C5B"/>
              <w:bottom w:val="single" w:sz="24" w:space="0" w:color="5B5C5B"/>
              <w:right w:val="single" w:sz="8" w:space="0" w:color="020202"/>
            </w:tcBorders>
            <w:shd w:val="clear" w:color="auto" w:fill="EBEBEB"/>
            <w:tcMar>
              <w:top w:w="80" w:type="nil"/>
              <w:left w:w="80" w:type="nil"/>
              <w:bottom w:w="80" w:type="nil"/>
              <w:right w:w="80" w:type="nil"/>
            </w:tcMar>
          </w:tcPr>
          <w:p w14:paraId="4C648FA5"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4</w:t>
            </w:r>
          </w:p>
        </w:tc>
        <w:tc>
          <w:tcPr>
            <w:tcW w:w="2562" w:type="dxa"/>
            <w:tcBorders>
              <w:top w:val="single" w:sz="8" w:space="0" w:color="020202"/>
              <w:left w:val="single" w:sz="8" w:space="0" w:color="020202"/>
              <w:bottom w:val="single" w:sz="24" w:space="0" w:color="5B5C5B"/>
              <w:right w:val="single" w:sz="24" w:space="0" w:color="5B5C5B"/>
            </w:tcBorders>
            <w:shd w:val="clear" w:color="auto" w:fill="EBEBEB"/>
            <w:tcMar>
              <w:top w:w="80" w:type="nil"/>
              <w:left w:w="80" w:type="nil"/>
              <w:bottom w:w="80" w:type="nil"/>
              <w:right w:w="80" w:type="nil"/>
            </w:tcMar>
          </w:tcPr>
          <w:p w14:paraId="48E77DDD" w14:textId="77777777" w:rsidR="00595087" w:rsidRPr="0073463C" w:rsidRDefault="00595087" w:rsidP="00BD6B12">
            <w:pPr>
              <w:autoSpaceDE w:val="0"/>
              <w:autoSpaceDN w:val="0"/>
              <w:adjustRightInd w:val="0"/>
              <w:spacing w:after="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0.27</w:t>
            </w:r>
          </w:p>
        </w:tc>
      </w:tr>
    </w:tbl>
    <w:p w14:paraId="16C48E67" w14:textId="17598D26" w:rsidR="00595087" w:rsidRDefault="00595087" w:rsidP="00BD6B12">
      <w:pPr>
        <w:autoSpaceDE w:val="0"/>
        <w:autoSpaceDN w:val="0"/>
        <w:adjustRightInd w:val="0"/>
        <w:spacing w:after="80" w:line="288" w:lineRule="auto"/>
        <w:jc w:val="both"/>
        <w:rPr>
          <w:rFonts w:ascii="Times New Roman" w:hAnsi="Times New Roman"/>
          <w:color w:val="000000" w:themeColor="text1"/>
          <w:sz w:val="24"/>
          <w:szCs w:val="24"/>
          <w:lang w:eastAsia="en-GB"/>
        </w:rPr>
      </w:pPr>
    </w:p>
    <w:p w14:paraId="6188B55B" w14:textId="64E36B70" w:rsidR="004036E2" w:rsidRPr="001D5162" w:rsidRDefault="004036E2" w:rsidP="00A27C1B">
      <w:pPr>
        <w:autoSpaceDE w:val="0"/>
        <w:autoSpaceDN w:val="0"/>
        <w:adjustRightInd w:val="0"/>
        <w:spacing w:after="80" w:line="288" w:lineRule="auto"/>
        <w:jc w:val="center"/>
        <w:rPr>
          <w:rFonts w:ascii="Times New Roman" w:hAnsi="Times New Roman"/>
          <w:i/>
          <w:iCs/>
          <w:color w:val="000000" w:themeColor="text1"/>
          <w:sz w:val="24"/>
          <w:szCs w:val="24"/>
          <w:lang w:eastAsia="en-GB"/>
        </w:rPr>
      </w:pPr>
      <w:r w:rsidRPr="001D5162">
        <w:rPr>
          <w:rFonts w:ascii="Times New Roman" w:hAnsi="Times New Roman"/>
          <w:i/>
          <w:iCs/>
          <w:color w:val="000000" w:themeColor="text1"/>
          <w:sz w:val="24"/>
          <w:szCs w:val="24"/>
          <w:lang w:eastAsia="en-GB"/>
        </w:rPr>
        <w:t xml:space="preserve">Figure 3. Probability of out of order reception after “n” links (with n =1, 2, 3 or </w:t>
      </w:r>
      <w:r w:rsidR="000F3FCD" w:rsidRPr="001D5162">
        <w:rPr>
          <w:rFonts w:ascii="Times New Roman" w:hAnsi="Times New Roman"/>
          <w:i/>
          <w:iCs/>
          <w:color w:val="000000" w:themeColor="text1"/>
          <w:sz w:val="24"/>
          <w:szCs w:val="24"/>
          <w:lang w:eastAsia="en-GB"/>
        </w:rPr>
        <w:t>4)</w:t>
      </w:r>
    </w:p>
    <w:p w14:paraId="66A2E102" w14:textId="6B349F6E" w:rsidR="00581B3D" w:rsidRDefault="00983D86" w:rsidP="00BD6B12">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Pr>
          <w:rFonts w:ascii="Times New Roman" w:hAnsi="Times New Roman"/>
          <w:color w:val="000000" w:themeColor="text1"/>
          <w:sz w:val="24"/>
          <w:szCs w:val="24"/>
          <w:lang w:eastAsia="en-GB"/>
        </w:rPr>
        <w:t>The issue becomes further complicated in the case of N:1 mapping where multiple UEs can fill up RLC window of data faster at the intermediate nodes and lead to additional delays and further increasing out of order deliveries</w:t>
      </w:r>
      <w:r w:rsidR="00581B3D">
        <w:rPr>
          <w:rFonts w:ascii="Times New Roman" w:hAnsi="Times New Roman"/>
          <w:color w:val="000000" w:themeColor="text1"/>
          <w:sz w:val="24"/>
          <w:szCs w:val="24"/>
          <w:lang w:eastAsia="en-GB"/>
        </w:rPr>
        <w:t xml:space="preserve">. </w:t>
      </w:r>
      <w:r w:rsidR="003D7878">
        <w:rPr>
          <w:rFonts w:ascii="Times New Roman" w:hAnsi="Times New Roman"/>
          <w:color w:val="000000" w:themeColor="text1"/>
          <w:sz w:val="24"/>
          <w:szCs w:val="24"/>
          <w:lang w:eastAsia="en-GB"/>
        </w:rPr>
        <w:t xml:space="preserve"> </w:t>
      </w:r>
      <w:r>
        <w:rPr>
          <w:rFonts w:ascii="Times New Roman" w:hAnsi="Times New Roman"/>
          <w:color w:val="000000" w:themeColor="text1"/>
          <w:sz w:val="24"/>
          <w:szCs w:val="24"/>
          <w:lang w:eastAsia="en-GB"/>
        </w:rPr>
        <w:t>Consider the following scenario</w:t>
      </w:r>
      <w:r w:rsidR="00B549E1">
        <w:rPr>
          <w:rFonts w:ascii="Times New Roman" w:hAnsi="Times New Roman"/>
          <w:color w:val="000000" w:themeColor="text1"/>
          <w:sz w:val="24"/>
          <w:szCs w:val="24"/>
          <w:lang w:eastAsia="en-GB"/>
        </w:rPr>
        <w:t xml:space="preserve"> where we have multiple UEs (all of which are performing high throughput applications) with N:1 </w:t>
      </w:r>
      <w:r w:rsidR="00CE7D5D">
        <w:rPr>
          <w:rFonts w:ascii="Times New Roman" w:hAnsi="Times New Roman"/>
          <w:color w:val="000000" w:themeColor="text1"/>
          <w:sz w:val="24"/>
          <w:szCs w:val="24"/>
          <w:lang w:eastAsia="en-GB"/>
        </w:rPr>
        <w:t xml:space="preserve">RLC </w:t>
      </w:r>
      <w:r w:rsidR="00B549E1">
        <w:rPr>
          <w:rFonts w:ascii="Times New Roman" w:hAnsi="Times New Roman"/>
          <w:color w:val="000000" w:themeColor="text1"/>
          <w:sz w:val="24"/>
          <w:szCs w:val="24"/>
          <w:lang w:eastAsia="en-GB"/>
        </w:rPr>
        <w:t>mapping between the different IAB Nodes</w:t>
      </w:r>
      <w:r>
        <w:rPr>
          <w:rFonts w:ascii="Times New Roman" w:hAnsi="Times New Roman"/>
          <w:color w:val="000000" w:themeColor="text1"/>
          <w:sz w:val="24"/>
          <w:szCs w:val="24"/>
          <w:lang w:eastAsia="en-GB"/>
        </w:rPr>
        <w:t xml:space="preserve">. </w:t>
      </w:r>
      <w:r w:rsidR="00BD6B12">
        <w:rPr>
          <w:rFonts w:ascii="Times New Roman" w:hAnsi="Times New Roman"/>
          <w:color w:val="000000" w:themeColor="text1"/>
          <w:sz w:val="24"/>
          <w:szCs w:val="24"/>
          <w:lang w:eastAsia="en-GB"/>
        </w:rPr>
        <w:t xml:space="preserve">The RLC window gets full often due to high amount of traffic. In this situation, an out of order reception due to HARQ can lead to situations where the full RLC window (due to traffic from other UEs) may delay the entire RLC frame to the next window thus ensuring the out of order reception at the PDCP layer at the end nodes. The RLC issues can happen at any of the intermediate nodes due to their ability to join new UEs i.e., new UEs joining at IAB Node 3 and IAB Node 2 and not always at IAN Node 1 or IAB Donor </w:t>
      </w:r>
      <w:proofErr w:type="gramStart"/>
      <w:r w:rsidR="00BD6B12">
        <w:rPr>
          <w:rFonts w:ascii="Times New Roman" w:hAnsi="Times New Roman"/>
          <w:color w:val="000000" w:themeColor="text1"/>
          <w:sz w:val="24"/>
          <w:szCs w:val="24"/>
          <w:lang w:eastAsia="en-GB"/>
        </w:rPr>
        <w:t>i.e.</w:t>
      </w:r>
      <w:proofErr w:type="gramEnd"/>
      <w:r w:rsidR="00BD6B12">
        <w:rPr>
          <w:rFonts w:ascii="Times New Roman" w:hAnsi="Times New Roman"/>
          <w:color w:val="000000" w:themeColor="text1"/>
          <w:sz w:val="24"/>
          <w:szCs w:val="24"/>
          <w:lang w:eastAsia="en-GB"/>
        </w:rPr>
        <w:t xml:space="preserve"> the end nodes. In this case, the intermediate nodes are adding to the out of order transmissions/receptions and contributing to higher buffer sizes at the end nodes which will need to be included at the UE as a PDCP re-ordering delay. The more the number of intermediate nodes, the higher the impact on the buffers despite the UE having good channel conditions. </w:t>
      </w:r>
    </w:p>
    <w:p w14:paraId="592DB249" w14:textId="4165569B" w:rsidR="00A24DFC" w:rsidRDefault="00A24DFC" w:rsidP="00BD6B12">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Pr>
          <w:rFonts w:ascii="Times New Roman" w:hAnsi="Times New Roman"/>
          <w:color w:val="000000" w:themeColor="text1"/>
          <w:sz w:val="24"/>
          <w:szCs w:val="24"/>
          <w:lang w:eastAsia="en-GB"/>
        </w:rPr>
        <w:t xml:space="preserve">Note that the impact is more severe in high throughput best effort scenarios in various RF geometries which is the most common deployed use case for customers. QoS based flows due to their prioritization might see much lesser impacts in this regard. Also as mentioned, L2 buffers are designed for the worst-case scenarios which typically comprise of the high </w:t>
      </w:r>
      <w:r w:rsidR="003D7878">
        <w:rPr>
          <w:rFonts w:ascii="Times New Roman" w:hAnsi="Times New Roman"/>
          <w:color w:val="000000" w:themeColor="text1"/>
          <w:sz w:val="24"/>
          <w:szCs w:val="24"/>
          <w:lang w:eastAsia="en-GB"/>
        </w:rPr>
        <w:t>throughput</w:t>
      </w:r>
      <w:r>
        <w:rPr>
          <w:rFonts w:ascii="Times New Roman" w:hAnsi="Times New Roman"/>
          <w:color w:val="000000" w:themeColor="text1"/>
          <w:sz w:val="24"/>
          <w:szCs w:val="24"/>
          <w:lang w:eastAsia="en-GB"/>
        </w:rPr>
        <w:t xml:space="preserve"> situations.</w:t>
      </w:r>
    </w:p>
    <w:p w14:paraId="369BCEEB" w14:textId="05810339" w:rsidR="00595087" w:rsidRPr="0073463C" w:rsidRDefault="00A24DFC" w:rsidP="00BD6B12">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lastRenderedPageBreak/>
        <w:t>Out or order reception of packets can also occur in an IAB network due to the network topology.</w:t>
      </w:r>
      <w:r w:rsidR="003D7878">
        <w:rPr>
          <w:rFonts w:ascii="Times New Roman" w:hAnsi="Times New Roman"/>
          <w:color w:val="000000" w:themeColor="text1"/>
          <w:sz w:val="24"/>
          <w:szCs w:val="24"/>
          <w:lang w:eastAsia="en-GB"/>
        </w:rPr>
        <w:t xml:space="preserve"> </w:t>
      </w:r>
      <w:r w:rsidR="00595087" w:rsidRPr="0073463C">
        <w:rPr>
          <w:rFonts w:ascii="Times New Roman" w:hAnsi="Times New Roman"/>
          <w:color w:val="000000" w:themeColor="text1"/>
          <w:sz w:val="24"/>
          <w:szCs w:val="24"/>
          <w:lang w:eastAsia="en-GB"/>
        </w:rPr>
        <w:t xml:space="preserve">IAB nodes can use dual connectivity to connect to parent nodes, resulting in multiple data paths between a gNB and a UE. If data is transmitted to the UE over multiple paths, out of order reception of packets can occur due to different characteristics (resource allocation, data rates, number of links) on the different paths. </w:t>
      </w:r>
    </w:p>
    <w:p w14:paraId="125DD588" w14:textId="77777777" w:rsidR="00595087" w:rsidRPr="0073463C" w:rsidRDefault="00595087" w:rsidP="00BD6B12">
      <w:pPr>
        <w:autoSpaceDE w:val="0"/>
        <w:autoSpaceDN w:val="0"/>
        <w:adjustRightInd w:val="0"/>
        <w:spacing w:after="80" w:line="288" w:lineRule="auto"/>
        <w:ind w:firstLine="49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Thus, larger proportions of the data are expected to be received out of order as the number of links in the data path increase. This has two effects:</w:t>
      </w:r>
    </w:p>
    <w:p w14:paraId="34D572D0" w14:textId="77777777" w:rsidR="00595087" w:rsidRPr="0073463C" w:rsidRDefault="00595087" w:rsidP="00BD6B12">
      <w:pPr>
        <w:numPr>
          <w:ilvl w:val="1"/>
          <w:numId w:val="9"/>
        </w:numPr>
        <w:tabs>
          <w:tab w:val="left" w:pos="20"/>
          <w:tab w:val="left" w:pos="495"/>
        </w:tabs>
        <w:autoSpaceDE w:val="0"/>
        <w:autoSpaceDN w:val="0"/>
        <w:adjustRightInd w:val="0"/>
        <w:spacing w:after="80" w:line="288" w:lineRule="auto"/>
        <w:ind w:left="495" w:hanging="49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The reordering buffer is more heavily used and larger number of packets have to be buffered. This can lead to drop of packets, which would result in retransmissions.</w:t>
      </w:r>
    </w:p>
    <w:p w14:paraId="75E1EFA2" w14:textId="21FE31C0" w:rsidR="00581B3D" w:rsidRPr="00BD6B12" w:rsidRDefault="00595087" w:rsidP="00BD6B12">
      <w:pPr>
        <w:numPr>
          <w:ilvl w:val="1"/>
          <w:numId w:val="9"/>
        </w:numPr>
        <w:tabs>
          <w:tab w:val="left" w:pos="20"/>
          <w:tab w:val="left" w:pos="495"/>
        </w:tabs>
        <w:autoSpaceDE w:val="0"/>
        <w:autoSpaceDN w:val="0"/>
        <w:adjustRightInd w:val="0"/>
        <w:spacing w:after="80" w:line="288" w:lineRule="auto"/>
        <w:ind w:left="495" w:hanging="49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It is experienced as increased latency since packets have to be held back until reordering is performed.</w:t>
      </w:r>
      <w:r w:rsidR="00F57D1D" w:rsidRPr="0073463C">
        <w:rPr>
          <w:rFonts w:ascii="Times New Roman" w:hAnsi="Times New Roman"/>
          <w:color w:val="000000" w:themeColor="text1"/>
          <w:sz w:val="24"/>
          <w:szCs w:val="24"/>
          <w:lang w:val="en-GB" w:eastAsia="zh-CN"/>
        </w:rPr>
        <w:tab/>
      </w:r>
    </w:p>
    <w:p w14:paraId="1F0D30E4" w14:textId="02FDBD65" w:rsidR="00BD6B12" w:rsidRDefault="00BD6B12" w:rsidP="00BD6B12">
      <w:pPr>
        <w:tabs>
          <w:tab w:val="left" w:pos="20"/>
          <w:tab w:val="left" w:pos="495"/>
        </w:tabs>
        <w:autoSpaceDE w:val="0"/>
        <w:autoSpaceDN w:val="0"/>
        <w:adjustRightInd w:val="0"/>
        <w:spacing w:after="80" w:line="288" w:lineRule="auto"/>
        <w:jc w:val="both"/>
        <w:rPr>
          <w:rFonts w:ascii="Times New Roman" w:hAnsi="Times New Roman"/>
          <w:color w:val="000000" w:themeColor="text1"/>
          <w:sz w:val="24"/>
          <w:szCs w:val="24"/>
          <w:lang w:val="en-GB" w:eastAsia="zh-CN"/>
        </w:rPr>
      </w:pPr>
      <w:r>
        <w:rPr>
          <w:rFonts w:ascii="Times New Roman" w:hAnsi="Times New Roman"/>
          <w:color w:val="000000" w:themeColor="text1"/>
          <w:sz w:val="24"/>
          <w:szCs w:val="24"/>
          <w:lang w:val="en-GB" w:eastAsia="zh-CN"/>
        </w:rPr>
        <w:t xml:space="preserve">We, therefore, have the following observations. </w:t>
      </w:r>
    </w:p>
    <w:p w14:paraId="601F9E03" w14:textId="0D67930B" w:rsidR="00BD6B12" w:rsidRPr="00BD6B12" w:rsidRDefault="00BD6B12" w:rsidP="00BD6B12">
      <w:pPr>
        <w:tabs>
          <w:tab w:val="left" w:pos="20"/>
          <w:tab w:val="left" w:pos="495"/>
        </w:tabs>
        <w:autoSpaceDE w:val="0"/>
        <w:autoSpaceDN w:val="0"/>
        <w:adjustRightInd w:val="0"/>
        <w:spacing w:after="80" w:line="288" w:lineRule="auto"/>
        <w:jc w:val="both"/>
        <w:rPr>
          <w:rFonts w:ascii="Times New Roman" w:hAnsi="Times New Roman"/>
          <w:i/>
          <w:iCs/>
          <w:color w:val="000000" w:themeColor="text1"/>
          <w:sz w:val="24"/>
          <w:szCs w:val="24"/>
          <w:lang w:eastAsia="en-GB"/>
        </w:rPr>
      </w:pPr>
      <w:r w:rsidRPr="00BD6B12">
        <w:rPr>
          <w:rFonts w:ascii="Times New Roman" w:hAnsi="Times New Roman"/>
          <w:b/>
          <w:bCs/>
          <w:i/>
          <w:iCs/>
          <w:color w:val="000000" w:themeColor="text1"/>
          <w:sz w:val="24"/>
          <w:szCs w:val="24"/>
          <w:u w:val="single"/>
          <w:lang w:val="en-GB" w:eastAsia="zh-CN"/>
        </w:rPr>
        <w:t>Observation 1:</w:t>
      </w:r>
      <w:r w:rsidRPr="00BD6B12">
        <w:rPr>
          <w:rFonts w:ascii="Times New Roman" w:hAnsi="Times New Roman"/>
          <w:i/>
          <w:iCs/>
          <w:color w:val="000000" w:themeColor="text1"/>
          <w:sz w:val="24"/>
          <w:szCs w:val="24"/>
          <w:lang w:val="en-GB" w:eastAsia="zh-CN"/>
        </w:rPr>
        <w:t xml:space="preserve"> The out of order delivery is not limited only to the access nodes. </w:t>
      </w:r>
    </w:p>
    <w:p w14:paraId="2997A24C" w14:textId="3CE65CD1" w:rsidR="00933789" w:rsidRDefault="00933789" w:rsidP="00BD6B12">
      <w:pPr>
        <w:jc w:val="both"/>
        <w:rPr>
          <w:rFonts w:ascii="Times New Roman" w:hAnsi="Times New Roman"/>
          <w:i/>
          <w:iCs/>
          <w:color w:val="000000" w:themeColor="text1"/>
          <w:sz w:val="24"/>
          <w:szCs w:val="24"/>
        </w:rPr>
      </w:pPr>
      <w:r w:rsidRPr="00AF0295">
        <w:rPr>
          <w:rFonts w:ascii="Times New Roman" w:hAnsi="Times New Roman"/>
          <w:b/>
          <w:bCs/>
          <w:i/>
          <w:iCs/>
          <w:color w:val="000000" w:themeColor="text1"/>
          <w:sz w:val="24"/>
          <w:szCs w:val="24"/>
          <w:u w:val="single"/>
        </w:rPr>
        <w:t xml:space="preserve">Observation </w:t>
      </w:r>
      <w:r w:rsidR="00BD6B12">
        <w:rPr>
          <w:rFonts w:ascii="Times New Roman" w:hAnsi="Times New Roman"/>
          <w:b/>
          <w:bCs/>
          <w:i/>
          <w:iCs/>
          <w:color w:val="000000" w:themeColor="text1"/>
          <w:sz w:val="24"/>
          <w:szCs w:val="24"/>
          <w:u w:val="single"/>
        </w:rPr>
        <w:t>2</w:t>
      </w:r>
      <w:r w:rsidRPr="00AF0295">
        <w:rPr>
          <w:rFonts w:ascii="Times New Roman" w:hAnsi="Times New Roman"/>
          <w:b/>
          <w:bCs/>
          <w:i/>
          <w:iCs/>
          <w:color w:val="000000" w:themeColor="text1"/>
          <w:sz w:val="24"/>
          <w:szCs w:val="24"/>
          <w:u w:val="single"/>
        </w:rPr>
        <w:t>:</w:t>
      </w:r>
      <w:r w:rsidRPr="00AF0295">
        <w:rPr>
          <w:rFonts w:ascii="Times New Roman" w:hAnsi="Times New Roman"/>
          <w:i/>
          <w:iCs/>
          <w:color w:val="000000" w:themeColor="text1"/>
          <w:sz w:val="24"/>
          <w:szCs w:val="24"/>
        </w:rPr>
        <w:t xml:space="preserve"> In their current state </w:t>
      </w:r>
      <w:r w:rsidR="00AF0295">
        <w:rPr>
          <w:rFonts w:ascii="Times New Roman" w:hAnsi="Times New Roman"/>
          <w:i/>
          <w:iCs/>
          <w:color w:val="000000" w:themeColor="text1"/>
          <w:sz w:val="24"/>
          <w:szCs w:val="24"/>
        </w:rPr>
        <w:t>based on 38.306, the L2 buffer sizes on the UE are insufficient to handle the multi-hop delay associated with IAB Networks</w:t>
      </w:r>
      <w:r w:rsidR="00BD6B12">
        <w:rPr>
          <w:rFonts w:ascii="Times New Roman" w:hAnsi="Times New Roman"/>
          <w:i/>
          <w:iCs/>
          <w:color w:val="000000" w:themeColor="text1"/>
          <w:sz w:val="24"/>
          <w:szCs w:val="24"/>
        </w:rPr>
        <w:t xml:space="preserve"> due to the lack of knowledge on how many intermediate nodes are in-between the donor and the UE</w:t>
      </w:r>
      <w:r w:rsidR="00BA16DC" w:rsidRPr="00AF0295">
        <w:rPr>
          <w:rFonts w:ascii="Times New Roman" w:hAnsi="Times New Roman"/>
          <w:i/>
          <w:iCs/>
          <w:color w:val="000000" w:themeColor="text1"/>
          <w:sz w:val="24"/>
          <w:szCs w:val="24"/>
        </w:rPr>
        <w:t>.</w:t>
      </w:r>
    </w:p>
    <w:p w14:paraId="1EA9B819" w14:textId="34CBF9CE" w:rsidR="00FF6AD0" w:rsidRDefault="00FF6AD0" w:rsidP="00BD6B12">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Given the serious constraints this l</w:t>
      </w:r>
      <w:r w:rsidR="00BD6B12">
        <w:rPr>
          <w:rFonts w:ascii="Times New Roman" w:hAnsi="Times New Roman"/>
          <w:color w:val="000000" w:themeColor="text1"/>
          <w:sz w:val="24"/>
          <w:szCs w:val="24"/>
        </w:rPr>
        <w:t>ack of information</w:t>
      </w:r>
      <w:r>
        <w:rPr>
          <w:rFonts w:ascii="Times New Roman" w:hAnsi="Times New Roman"/>
          <w:color w:val="000000" w:themeColor="text1"/>
          <w:sz w:val="24"/>
          <w:szCs w:val="24"/>
        </w:rPr>
        <w:t xml:space="preserve"> has on the L2 buffer re-ordering, we have the following proposal for RAN2’s consideration. </w:t>
      </w:r>
    </w:p>
    <w:p w14:paraId="597F4E69" w14:textId="103B1819" w:rsidR="00FF6AD0" w:rsidRDefault="00FF6AD0" w:rsidP="00BD6B12">
      <w:pPr>
        <w:jc w:val="both"/>
        <w:rPr>
          <w:rFonts w:ascii="Times New Roman" w:hAnsi="Times New Roman"/>
          <w:i/>
          <w:iCs/>
          <w:color w:val="000000" w:themeColor="text1"/>
          <w:sz w:val="24"/>
          <w:szCs w:val="24"/>
        </w:rPr>
      </w:pPr>
      <w:r>
        <w:rPr>
          <w:rFonts w:ascii="Times New Roman" w:hAnsi="Times New Roman"/>
          <w:b/>
          <w:bCs/>
          <w:i/>
          <w:iCs/>
          <w:color w:val="000000" w:themeColor="text1"/>
          <w:sz w:val="24"/>
          <w:szCs w:val="24"/>
          <w:u w:val="single"/>
        </w:rPr>
        <w:t>Proposal</w:t>
      </w:r>
      <w:r w:rsidRPr="00AF0295">
        <w:rPr>
          <w:rFonts w:ascii="Times New Roman" w:hAnsi="Times New Roman"/>
          <w:b/>
          <w:bCs/>
          <w:i/>
          <w:iCs/>
          <w:color w:val="000000" w:themeColor="text1"/>
          <w:sz w:val="24"/>
          <w:szCs w:val="24"/>
          <w:u w:val="single"/>
        </w:rPr>
        <w:t xml:space="preserve"> 1:</w:t>
      </w:r>
      <w:r w:rsidRPr="00AF0295">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RAN2 to discuss L2 buffer re-ordering issues in relation to IAB network induced multi-hop latency</w:t>
      </w:r>
      <w:r w:rsidRPr="00AF0295">
        <w:rPr>
          <w:rFonts w:ascii="Times New Roman" w:hAnsi="Times New Roman"/>
          <w:i/>
          <w:iCs/>
          <w:color w:val="000000" w:themeColor="text1"/>
          <w:sz w:val="24"/>
          <w:szCs w:val="24"/>
        </w:rPr>
        <w:t>.</w:t>
      </w:r>
      <w:r w:rsidR="001656D5">
        <w:rPr>
          <w:rFonts w:ascii="Times New Roman" w:hAnsi="Times New Roman"/>
          <w:i/>
          <w:iCs/>
          <w:color w:val="000000" w:themeColor="text1"/>
          <w:sz w:val="24"/>
          <w:szCs w:val="24"/>
        </w:rPr>
        <w:t xml:space="preserve"> </w:t>
      </w:r>
    </w:p>
    <w:p w14:paraId="6EC10D94" w14:textId="35579483" w:rsidR="00BD6B12" w:rsidRDefault="00BD6B12" w:rsidP="00BD6B12">
      <w:pPr>
        <w:jc w:val="both"/>
        <w:rPr>
          <w:rFonts w:ascii="Times New Roman" w:hAnsi="Times New Roman"/>
          <w:color w:val="000000" w:themeColor="text1"/>
          <w:sz w:val="24"/>
          <w:szCs w:val="24"/>
        </w:rPr>
      </w:pPr>
      <w:r>
        <w:rPr>
          <w:rFonts w:ascii="Times New Roman" w:hAnsi="Times New Roman"/>
          <w:color w:val="000000" w:themeColor="text1"/>
          <w:sz w:val="24"/>
          <w:szCs w:val="24"/>
        </w:rPr>
        <w:t>Some simple mechanisms that the network can use in order to reduce the occurrence of such out of order delivery is to use 1:1 mapping and ensuring in-order delivery at the intermediate nodes. However, most of these solutions simple or smart will lead to some kind of rate reduction mechanism until the buffers at the UE are cleared up.</w:t>
      </w:r>
    </w:p>
    <w:p w14:paraId="40AAFE85" w14:textId="6AB8F82D" w:rsidR="00BD6B12" w:rsidRDefault="00BD6B12" w:rsidP="00BD6B12">
      <w:pPr>
        <w:jc w:val="both"/>
        <w:rPr>
          <w:rFonts w:ascii="Times New Roman" w:hAnsi="Times New Roman"/>
          <w:i/>
          <w:iCs/>
          <w:color w:val="000000" w:themeColor="text1"/>
          <w:sz w:val="24"/>
          <w:szCs w:val="24"/>
        </w:rPr>
      </w:pPr>
      <w:r w:rsidRPr="00440A8E">
        <w:rPr>
          <w:rFonts w:ascii="Times New Roman" w:hAnsi="Times New Roman"/>
          <w:b/>
          <w:bCs/>
          <w:i/>
          <w:iCs/>
          <w:color w:val="000000" w:themeColor="text1"/>
          <w:sz w:val="24"/>
          <w:szCs w:val="24"/>
          <w:u w:val="single"/>
        </w:rPr>
        <w:t>Observation 3:</w:t>
      </w:r>
      <w:r w:rsidRPr="00440A8E">
        <w:rPr>
          <w:rFonts w:ascii="Times New Roman" w:hAnsi="Times New Roman"/>
          <w:i/>
          <w:iCs/>
          <w:color w:val="000000" w:themeColor="text1"/>
          <w:sz w:val="24"/>
          <w:szCs w:val="24"/>
        </w:rPr>
        <w:t xml:space="preserve"> Rate reduction is the eventual </w:t>
      </w:r>
      <w:r w:rsidR="00440A8E" w:rsidRPr="00440A8E">
        <w:rPr>
          <w:rFonts w:ascii="Times New Roman" w:hAnsi="Times New Roman"/>
          <w:i/>
          <w:iCs/>
          <w:color w:val="000000" w:themeColor="text1"/>
          <w:sz w:val="24"/>
          <w:szCs w:val="24"/>
        </w:rPr>
        <w:t xml:space="preserve">result of L2 buffer re-ordering issues. </w:t>
      </w:r>
    </w:p>
    <w:p w14:paraId="5515B7C1" w14:textId="1518999C" w:rsidR="004039E6" w:rsidRPr="004039E6" w:rsidRDefault="004039E6" w:rsidP="00BD6B12">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This is unacceptable since the expectation from the better coverages of IAB nodes would be of better throughput and not rate reductions. </w:t>
      </w:r>
      <w:r w:rsidR="009758A5">
        <w:rPr>
          <w:rFonts w:ascii="Times New Roman" w:hAnsi="Times New Roman"/>
          <w:color w:val="000000" w:themeColor="text1"/>
          <w:sz w:val="24"/>
          <w:szCs w:val="24"/>
        </w:rPr>
        <w:t xml:space="preserve">In the following section, we propose some basic solutions that can mitigate the impacts of L2 buffer issues caused by IAB networks. </w:t>
      </w:r>
    </w:p>
    <w:p w14:paraId="5D63F3B2" w14:textId="191EAD50" w:rsidR="008B0834" w:rsidRDefault="00FF6AD0" w:rsidP="00BD6B12">
      <w:pPr>
        <w:pStyle w:val="Heading2"/>
        <w:jc w:val="both"/>
      </w:pPr>
      <w:r>
        <w:t xml:space="preserve">L2 buffer size </w:t>
      </w:r>
      <w:r w:rsidR="00E35719">
        <w:t>clarification</w:t>
      </w:r>
      <w:r w:rsidR="00E71B5F">
        <w:t>s in 38.306</w:t>
      </w:r>
      <w:r>
        <w:t xml:space="preserve"> </w:t>
      </w:r>
    </w:p>
    <w:p w14:paraId="4D5CB0FB" w14:textId="6AF0E722" w:rsidR="00FF6AD0" w:rsidRDefault="00A35385" w:rsidP="00BD6B12">
      <w:pPr>
        <w:ind w:firstLine="425"/>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Simple clarifications in 38.306 would allow for proper operation of UE </w:t>
      </w:r>
      <w:r w:rsidR="00D01594">
        <w:rPr>
          <w:rFonts w:ascii="Times New Roman" w:hAnsi="Times New Roman"/>
          <w:color w:val="000000" w:themeColor="text1"/>
          <w:sz w:val="24"/>
          <w:szCs w:val="24"/>
        </w:rPr>
        <w:t>in regard to</w:t>
      </w:r>
      <w:r>
        <w:rPr>
          <w:rFonts w:ascii="Times New Roman" w:hAnsi="Times New Roman"/>
          <w:color w:val="000000" w:themeColor="text1"/>
          <w:sz w:val="24"/>
          <w:szCs w:val="24"/>
        </w:rPr>
        <w:t xml:space="preserve"> L2 buffers for IAB Networks. </w:t>
      </w:r>
    </w:p>
    <w:p w14:paraId="0CBAB502" w14:textId="197215DE" w:rsidR="001656D5" w:rsidRDefault="00A35385" w:rsidP="00BD6B12">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The first is a clarification that X2/</w:t>
      </w:r>
      <w:proofErr w:type="spellStart"/>
      <w:r>
        <w:rPr>
          <w:rFonts w:ascii="Times New Roman" w:hAnsi="Times New Roman"/>
          <w:color w:val="000000" w:themeColor="text1"/>
          <w:sz w:val="24"/>
          <w:szCs w:val="24"/>
        </w:rPr>
        <w:t>Xn</w:t>
      </w:r>
      <w:proofErr w:type="spellEnd"/>
      <w:r>
        <w:rPr>
          <w:rFonts w:ascii="Times New Roman" w:hAnsi="Times New Roman"/>
          <w:color w:val="000000" w:themeColor="text1"/>
          <w:sz w:val="24"/>
          <w:szCs w:val="24"/>
        </w:rPr>
        <w:t xml:space="preserve"> delay which is a major component of concern for UE L2 buffers will not be part of the calculation for IAB Networks. </w:t>
      </w:r>
    </w:p>
    <w:p w14:paraId="48BDABB5" w14:textId="75DA7188" w:rsidR="00A35385" w:rsidRDefault="00A35385" w:rsidP="00BD6B12">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Alternately, a simple confirmation in 38.306 by RAN2 specifically that UE L2 buffer will not have to be modified for IAB networks as a note would also suffice. We, therefore, have the following proposals. </w:t>
      </w:r>
    </w:p>
    <w:p w14:paraId="213A0F90" w14:textId="77777777" w:rsidR="00A35385" w:rsidRDefault="00A35385" w:rsidP="00A35385">
      <w:pPr>
        <w:jc w:val="both"/>
        <w:rPr>
          <w:rFonts w:ascii="Times New Roman" w:hAnsi="Times New Roman"/>
          <w:i/>
          <w:iCs/>
          <w:color w:val="000000" w:themeColor="text1"/>
          <w:sz w:val="24"/>
          <w:szCs w:val="24"/>
        </w:rPr>
      </w:pPr>
      <w:bookmarkStart w:id="1" w:name="_Toc242573360"/>
      <w:r w:rsidRPr="00FE2826">
        <w:rPr>
          <w:rFonts w:ascii="Times New Roman" w:hAnsi="Times New Roman"/>
          <w:b/>
          <w:bCs/>
          <w:i/>
          <w:iCs/>
          <w:color w:val="000000" w:themeColor="text1"/>
          <w:sz w:val="24"/>
          <w:szCs w:val="24"/>
          <w:u w:val="single"/>
        </w:rPr>
        <w:lastRenderedPageBreak/>
        <w:t>Proposal 2:</w:t>
      </w:r>
      <w:r>
        <w:rPr>
          <w:rFonts w:ascii="Times New Roman" w:hAnsi="Times New Roman"/>
          <w:i/>
          <w:iCs/>
          <w:color w:val="000000" w:themeColor="text1"/>
          <w:sz w:val="24"/>
          <w:szCs w:val="24"/>
        </w:rPr>
        <w:t xml:space="preserve"> RAN2 to clarify that X2/</w:t>
      </w:r>
      <w:proofErr w:type="spellStart"/>
      <w:r>
        <w:rPr>
          <w:rFonts w:ascii="Times New Roman" w:hAnsi="Times New Roman"/>
          <w:i/>
          <w:iCs/>
          <w:color w:val="000000" w:themeColor="text1"/>
          <w:sz w:val="24"/>
          <w:szCs w:val="24"/>
        </w:rPr>
        <w:t>Xn</w:t>
      </w:r>
      <w:proofErr w:type="spellEnd"/>
      <w:r>
        <w:rPr>
          <w:rFonts w:ascii="Times New Roman" w:hAnsi="Times New Roman"/>
          <w:i/>
          <w:iCs/>
          <w:color w:val="000000" w:themeColor="text1"/>
          <w:sz w:val="24"/>
          <w:szCs w:val="24"/>
        </w:rPr>
        <w:t xml:space="preserve"> delay will not be a part of the L2 buffer calculations as described in 38.306 for IAB networks.</w:t>
      </w:r>
    </w:p>
    <w:p w14:paraId="4B73D0E4" w14:textId="77777777" w:rsidR="00A35385" w:rsidRDefault="00A35385" w:rsidP="00A35385">
      <w:pPr>
        <w:jc w:val="both"/>
        <w:rPr>
          <w:rFonts w:ascii="Times New Roman" w:hAnsi="Times New Roman"/>
          <w:i/>
          <w:iCs/>
          <w:color w:val="000000" w:themeColor="text1"/>
          <w:sz w:val="24"/>
          <w:szCs w:val="24"/>
        </w:rPr>
      </w:pPr>
      <w:r w:rsidRPr="00FE2826">
        <w:rPr>
          <w:rFonts w:ascii="Times New Roman" w:hAnsi="Times New Roman"/>
          <w:b/>
          <w:bCs/>
          <w:i/>
          <w:iCs/>
          <w:color w:val="000000" w:themeColor="text1"/>
          <w:sz w:val="24"/>
          <w:szCs w:val="24"/>
          <w:u w:val="single"/>
        </w:rPr>
        <w:t>Proposal 3:</w:t>
      </w:r>
      <w:r>
        <w:rPr>
          <w:rFonts w:ascii="Times New Roman" w:hAnsi="Times New Roman"/>
          <w:i/>
          <w:iCs/>
          <w:color w:val="000000" w:themeColor="text1"/>
          <w:sz w:val="24"/>
          <w:szCs w:val="24"/>
        </w:rPr>
        <w:t xml:space="preserve"> In case Proposal 2 cannot be agreed, RAN2 to ratify that UE L2 buffer sizes specifically for IAB networks will not be modified.</w:t>
      </w:r>
    </w:p>
    <w:p w14:paraId="5E650D32" w14:textId="6D196DB3" w:rsidR="009D725A" w:rsidRPr="00AF0295" w:rsidRDefault="009D725A" w:rsidP="00BD6B12">
      <w:pPr>
        <w:pStyle w:val="Heading1"/>
        <w:jc w:val="both"/>
        <w:rPr>
          <w:rFonts w:ascii="Times New Roman" w:hAnsi="Times New Roman" w:cs="Times New Roman"/>
          <w:color w:val="000000" w:themeColor="text1"/>
          <w:sz w:val="36"/>
        </w:rPr>
      </w:pPr>
      <w:r w:rsidRPr="00AF0295">
        <w:rPr>
          <w:rFonts w:ascii="Times New Roman" w:hAnsi="Times New Roman" w:cs="Times New Roman"/>
          <w:color w:val="000000" w:themeColor="text1"/>
          <w:sz w:val="36"/>
        </w:rPr>
        <w:t>Summary</w:t>
      </w:r>
      <w:bookmarkEnd w:id="1"/>
    </w:p>
    <w:p w14:paraId="68EFDB54" w14:textId="34B7A573" w:rsidR="00346576" w:rsidRPr="00AF0295" w:rsidRDefault="00FF68E9" w:rsidP="00BD6B12">
      <w:pPr>
        <w:jc w:val="both"/>
        <w:rPr>
          <w:rFonts w:ascii="Times New Roman" w:hAnsi="Times New Roman"/>
          <w:color w:val="000000" w:themeColor="text1"/>
          <w:sz w:val="24"/>
          <w:szCs w:val="24"/>
          <w:lang w:val="en-GB" w:eastAsia="zh-CN"/>
        </w:rPr>
      </w:pPr>
      <w:r w:rsidRPr="00AF0295">
        <w:rPr>
          <w:rFonts w:ascii="Times New Roman" w:hAnsi="Times New Roman"/>
          <w:color w:val="000000" w:themeColor="text1"/>
          <w:sz w:val="24"/>
          <w:szCs w:val="24"/>
          <w:lang w:val="en-GB" w:eastAsia="zh-CN"/>
        </w:rPr>
        <w:t xml:space="preserve">Due to the important nature of the problem </w:t>
      </w:r>
      <w:r w:rsidR="004503F6">
        <w:rPr>
          <w:rFonts w:ascii="Times New Roman" w:hAnsi="Times New Roman"/>
          <w:color w:val="000000" w:themeColor="text1"/>
          <w:sz w:val="24"/>
          <w:szCs w:val="24"/>
          <w:lang w:val="en-GB" w:eastAsia="zh-CN"/>
        </w:rPr>
        <w:t>IAB networks can pose to UEs</w:t>
      </w:r>
      <w:r w:rsidR="00953475">
        <w:rPr>
          <w:rFonts w:ascii="Times New Roman" w:hAnsi="Times New Roman"/>
          <w:color w:val="000000" w:themeColor="text1"/>
          <w:sz w:val="24"/>
          <w:szCs w:val="24"/>
          <w:lang w:val="en-GB" w:eastAsia="zh-CN"/>
        </w:rPr>
        <w:t xml:space="preserve"> </w:t>
      </w:r>
      <w:r w:rsidRPr="00AF0295">
        <w:rPr>
          <w:rFonts w:ascii="Times New Roman" w:hAnsi="Times New Roman"/>
          <w:color w:val="000000" w:themeColor="text1"/>
          <w:sz w:val="24"/>
          <w:szCs w:val="24"/>
          <w:lang w:val="en-GB" w:eastAsia="zh-CN"/>
        </w:rPr>
        <w:t>and the technical difficulties associated in achieving a solution, we identify the following observations and proposals and request RAN2 to consider them</w:t>
      </w:r>
      <w:r w:rsidR="002C776D" w:rsidRPr="00AF0295">
        <w:rPr>
          <w:rFonts w:ascii="Times New Roman" w:hAnsi="Times New Roman"/>
          <w:color w:val="000000" w:themeColor="text1"/>
          <w:sz w:val="24"/>
          <w:szCs w:val="24"/>
          <w:lang w:val="en-GB" w:eastAsia="zh-CN"/>
        </w:rPr>
        <w:t>.</w:t>
      </w:r>
      <w:bookmarkStart w:id="2" w:name="_Toc242573361"/>
    </w:p>
    <w:p w14:paraId="7AA74D17" w14:textId="77777777" w:rsidR="00715DF0" w:rsidRPr="00BD6B12" w:rsidRDefault="00715DF0" w:rsidP="00715DF0">
      <w:pPr>
        <w:tabs>
          <w:tab w:val="left" w:pos="20"/>
          <w:tab w:val="left" w:pos="495"/>
        </w:tabs>
        <w:autoSpaceDE w:val="0"/>
        <w:autoSpaceDN w:val="0"/>
        <w:adjustRightInd w:val="0"/>
        <w:spacing w:after="80" w:line="288" w:lineRule="auto"/>
        <w:jc w:val="both"/>
        <w:rPr>
          <w:rFonts w:ascii="Times New Roman" w:hAnsi="Times New Roman"/>
          <w:i/>
          <w:iCs/>
          <w:color w:val="000000" w:themeColor="text1"/>
          <w:sz w:val="24"/>
          <w:szCs w:val="24"/>
          <w:lang w:eastAsia="en-GB"/>
        </w:rPr>
      </w:pPr>
      <w:r w:rsidRPr="00BD6B12">
        <w:rPr>
          <w:rFonts w:ascii="Times New Roman" w:hAnsi="Times New Roman"/>
          <w:b/>
          <w:bCs/>
          <w:i/>
          <w:iCs/>
          <w:color w:val="000000" w:themeColor="text1"/>
          <w:sz w:val="24"/>
          <w:szCs w:val="24"/>
          <w:u w:val="single"/>
          <w:lang w:val="en-GB" w:eastAsia="zh-CN"/>
        </w:rPr>
        <w:t>Observation 1:</w:t>
      </w:r>
      <w:r w:rsidRPr="00BD6B12">
        <w:rPr>
          <w:rFonts w:ascii="Times New Roman" w:hAnsi="Times New Roman"/>
          <w:i/>
          <w:iCs/>
          <w:color w:val="000000" w:themeColor="text1"/>
          <w:sz w:val="24"/>
          <w:szCs w:val="24"/>
          <w:lang w:val="en-GB" w:eastAsia="zh-CN"/>
        </w:rPr>
        <w:t xml:space="preserve"> The out of order delivery is not limited only to the access nodes. </w:t>
      </w:r>
    </w:p>
    <w:p w14:paraId="7F456855" w14:textId="1126683B" w:rsidR="00715DF0" w:rsidRDefault="00715DF0" w:rsidP="00715DF0">
      <w:pPr>
        <w:jc w:val="both"/>
        <w:rPr>
          <w:rFonts w:ascii="Times New Roman" w:hAnsi="Times New Roman"/>
          <w:i/>
          <w:iCs/>
          <w:color w:val="000000" w:themeColor="text1"/>
          <w:sz w:val="24"/>
          <w:szCs w:val="24"/>
        </w:rPr>
      </w:pPr>
      <w:r w:rsidRPr="00AF0295">
        <w:rPr>
          <w:rFonts w:ascii="Times New Roman" w:hAnsi="Times New Roman"/>
          <w:b/>
          <w:bCs/>
          <w:i/>
          <w:iCs/>
          <w:color w:val="000000" w:themeColor="text1"/>
          <w:sz w:val="24"/>
          <w:szCs w:val="24"/>
          <w:u w:val="single"/>
        </w:rPr>
        <w:t xml:space="preserve">Observation </w:t>
      </w:r>
      <w:r>
        <w:rPr>
          <w:rFonts w:ascii="Times New Roman" w:hAnsi="Times New Roman"/>
          <w:b/>
          <w:bCs/>
          <w:i/>
          <w:iCs/>
          <w:color w:val="000000" w:themeColor="text1"/>
          <w:sz w:val="24"/>
          <w:szCs w:val="24"/>
          <w:u w:val="single"/>
        </w:rPr>
        <w:t>2</w:t>
      </w:r>
      <w:r w:rsidRPr="00AF0295">
        <w:rPr>
          <w:rFonts w:ascii="Times New Roman" w:hAnsi="Times New Roman"/>
          <w:b/>
          <w:bCs/>
          <w:i/>
          <w:iCs/>
          <w:color w:val="000000" w:themeColor="text1"/>
          <w:sz w:val="24"/>
          <w:szCs w:val="24"/>
          <w:u w:val="single"/>
        </w:rPr>
        <w:t>:</w:t>
      </w:r>
      <w:r w:rsidRPr="00AF0295">
        <w:rPr>
          <w:rFonts w:ascii="Times New Roman" w:hAnsi="Times New Roman"/>
          <w:i/>
          <w:iCs/>
          <w:color w:val="000000" w:themeColor="text1"/>
          <w:sz w:val="24"/>
          <w:szCs w:val="24"/>
        </w:rPr>
        <w:t xml:space="preserve"> In their current state </w:t>
      </w:r>
      <w:r>
        <w:rPr>
          <w:rFonts w:ascii="Times New Roman" w:hAnsi="Times New Roman"/>
          <w:i/>
          <w:iCs/>
          <w:color w:val="000000" w:themeColor="text1"/>
          <w:sz w:val="24"/>
          <w:szCs w:val="24"/>
        </w:rPr>
        <w:t>based on 38.306, the L2 buffer sizes on the UE are insufficient to handle the multi-hop delay associated with IAB Networks due to the lack of knowledge on how many intermediate nodes are in-between the donor and the UE</w:t>
      </w:r>
      <w:r w:rsidRPr="00AF0295">
        <w:rPr>
          <w:rFonts w:ascii="Times New Roman" w:hAnsi="Times New Roman"/>
          <w:i/>
          <w:iCs/>
          <w:color w:val="000000" w:themeColor="text1"/>
          <w:sz w:val="24"/>
          <w:szCs w:val="24"/>
        </w:rPr>
        <w:t>.</w:t>
      </w:r>
    </w:p>
    <w:p w14:paraId="09794739" w14:textId="673F5070" w:rsidR="00715DF0" w:rsidRDefault="00715DF0" w:rsidP="00715DF0">
      <w:pPr>
        <w:jc w:val="both"/>
        <w:rPr>
          <w:rFonts w:ascii="Times New Roman" w:hAnsi="Times New Roman"/>
          <w:i/>
          <w:iCs/>
          <w:color w:val="000000" w:themeColor="text1"/>
          <w:sz w:val="24"/>
          <w:szCs w:val="24"/>
        </w:rPr>
      </w:pPr>
      <w:r w:rsidRPr="00440A8E">
        <w:rPr>
          <w:rFonts w:ascii="Times New Roman" w:hAnsi="Times New Roman"/>
          <w:b/>
          <w:bCs/>
          <w:i/>
          <w:iCs/>
          <w:color w:val="000000" w:themeColor="text1"/>
          <w:sz w:val="24"/>
          <w:szCs w:val="24"/>
          <w:u w:val="single"/>
        </w:rPr>
        <w:t>Observation 3:</w:t>
      </w:r>
      <w:r w:rsidRPr="00440A8E">
        <w:rPr>
          <w:rFonts w:ascii="Times New Roman" w:hAnsi="Times New Roman"/>
          <w:i/>
          <w:iCs/>
          <w:color w:val="000000" w:themeColor="text1"/>
          <w:sz w:val="24"/>
          <w:szCs w:val="24"/>
        </w:rPr>
        <w:t xml:space="preserve"> Rate reduction is the eventual result of L2 buffer re-ordering issues. </w:t>
      </w:r>
    </w:p>
    <w:p w14:paraId="089BC9EE" w14:textId="21396CBC" w:rsidR="00715DF0" w:rsidRDefault="00715DF0" w:rsidP="00715DF0">
      <w:pPr>
        <w:jc w:val="both"/>
        <w:rPr>
          <w:rFonts w:ascii="Times New Roman" w:hAnsi="Times New Roman"/>
          <w:i/>
          <w:iCs/>
          <w:color w:val="000000" w:themeColor="text1"/>
          <w:sz w:val="24"/>
          <w:szCs w:val="24"/>
        </w:rPr>
      </w:pPr>
      <w:r>
        <w:rPr>
          <w:rFonts w:ascii="Times New Roman" w:hAnsi="Times New Roman"/>
          <w:b/>
          <w:bCs/>
          <w:i/>
          <w:iCs/>
          <w:color w:val="000000" w:themeColor="text1"/>
          <w:sz w:val="24"/>
          <w:szCs w:val="24"/>
          <w:u w:val="single"/>
        </w:rPr>
        <w:t>Proposal</w:t>
      </w:r>
      <w:r w:rsidRPr="00AF0295">
        <w:rPr>
          <w:rFonts w:ascii="Times New Roman" w:hAnsi="Times New Roman"/>
          <w:b/>
          <w:bCs/>
          <w:i/>
          <w:iCs/>
          <w:color w:val="000000" w:themeColor="text1"/>
          <w:sz w:val="24"/>
          <w:szCs w:val="24"/>
          <w:u w:val="single"/>
        </w:rPr>
        <w:t xml:space="preserve"> 1:</w:t>
      </w:r>
      <w:r w:rsidRPr="00AF0295">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RAN2 to discuss L2 buffer re-ordering issues in relation to IAB network induced multi-hop latency</w:t>
      </w:r>
      <w:r w:rsidRPr="00AF0295">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w:t>
      </w:r>
    </w:p>
    <w:p w14:paraId="330D2E86" w14:textId="38498479" w:rsidR="00B87169" w:rsidRDefault="00B87169" w:rsidP="00715DF0">
      <w:pPr>
        <w:jc w:val="both"/>
        <w:rPr>
          <w:rFonts w:ascii="Times New Roman" w:hAnsi="Times New Roman"/>
          <w:i/>
          <w:iCs/>
          <w:color w:val="000000" w:themeColor="text1"/>
          <w:sz w:val="24"/>
          <w:szCs w:val="24"/>
        </w:rPr>
      </w:pPr>
      <w:r w:rsidRPr="00FE2826">
        <w:rPr>
          <w:rFonts w:ascii="Times New Roman" w:hAnsi="Times New Roman"/>
          <w:b/>
          <w:bCs/>
          <w:i/>
          <w:iCs/>
          <w:color w:val="000000" w:themeColor="text1"/>
          <w:sz w:val="24"/>
          <w:szCs w:val="24"/>
          <w:u w:val="single"/>
        </w:rPr>
        <w:t>Proposal 2:</w:t>
      </w:r>
      <w:r>
        <w:rPr>
          <w:rFonts w:ascii="Times New Roman" w:hAnsi="Times New Roman"/>
          <w:i/>
          <w:iCs/>
          <w:color w:val="000000" w:themeColor="text1"/>
          <w:sz w:val="24"/>
          <w:szCs w:val="24"/>
        </w:rPr>
        <w:t xml:space="preserve"> RAN2 to clarify that X2/</w:t>
      </w:r>
      <w:proofErr w:type="spellStart"/>
      <w:r>
        <w:rPr>
          <w:rFonts w:ascii="Times New Roman" w:hAnsi="Times New Roman"/>
          <w:i/>
          <w:iCs/>
          <w:color w:val="000000" w:themeColor="text1"/>
          <w:sz w:val="24"/>
          <w:szCs w:val="24"/>
        </w:rPr>
        <w:t>Xn</w:t>
      </w:r>
      <w:proofErr w:type="spellEnd"/>
      <w:r>
        <w:rPr>
          <w:rFonts w:ascii="Times New Roman" w:hAnsi="Times New Roman"/>
          <w:i/>
          <w:iCs/>
          <w:color w:val="000000" w:themeColor="text1"/>
          <w:sz w:val="24"/>
          <w:szCs w:val="24"/>
        </w:rPr>
        <w:t xml:space="preserve"> delay will not be a part of the L2 buffer calculations as described in 38.306</w:t>
      </w:r>
      <w:r w:rsidR="000453C8">
        <w:rPr>
          <w:rFonts w:ascii="Times New Roman" w:hAnsi="Times New Roman"/>
          <w:i/>
          <w:iCs/>
          <w:color w:val="000000" w:themeColor="text1"/>
          <w:sz w:val="24"/>
          <w:szCs w:val="24"/>
        </w:rPr>
        <w:t xml:space="preserve"> for IAB networks</w:t>
      </w:r>
      <w:r>
        <w:rPr>
          <w:rFonts w:ascii="Times New Roman" w:hAnsi="Times New Roman"/>
          <w:i/>
          <w:iCs/>
          <w:color w:val="000000" w:themeColor="text1"/>
          <w:sz w:val="24"/>
          <w:szCs w:val="24"/>
        </w:rPr>
        <w:t>.</w:t>
      </w:r>
    </w:p>
    <w:p w14:paraId="78715A98" w14:textId="37C3A28A" w:rsidR="00B87169" w:rsidRDefault="00B87169" w:rsidP="00715DF0">
      <w:pPr>
        <w:jc w:val="both"/>
        <w:rPr>
          <w:rFonts w:ascii="Times New Roman" w:hAnsi="Times New Roman"/>
          <w:i/>
          <w:iCs/>
          <w:color w:val="000000" w:themeColor="text1"/>
          <w:sz w:val="24"/>
          <w:szCs w:val="24"/>
        </w:rPr>
      </w:pPr>
      <w:r w:rsidRPr="00FE2826">
        <w:rPr>
          <w:rFonts w:ascii="Times New Roman" w:hAnsi="Times New Roman"/>
          <w:b/>
          <w:bCs/>
          <w:i/>
          <w:iCs/>
          <w:color w:val="000000" w:themeColor="text1"/>
          <w:sz w:val="24"/>
          <w:szCs w:val="24"/>
          <w:u w:val="single"/>
        </w:rPr>
        <w:t>Proposal 3:</w:t>
      </w:r>
      <w:r>
        <w:rPr>
          <w:rFonts w:ascii="Times New Roman" w:hAnsi="Times New Roman"/>
          <w:i/>
          <w:iCs/>
          <w:color w:val="000000" w:themeColor="text1"/>
          <w:sz w:val="24"/>
          <w:szCs w:val="24"/>
        </w:rPr>
        <w:t xml:space="preserve"> In case Proposal 2 cannot be agreed, RAN2 to </w:t>
      </w:r>
      <w:r w:rsidR="00FE2826">
        <w:rPr>
          <w:rFonts w:ascii="Times New Roman" w:hAnsi="Times New Roman"/>
          <w:i/>
          <w:iCs/>
          <w:color w:val="000000" w:themeColor="text1"/>
          <w:sz w:val="24"/>
          <w:szCs w:val="24"/>
        </w:rPr>
        <w:t>rati</w:t>
      </w:r>
      <w:r w:rsidR="000453C8">
        <w:rPr>
          <w:rFonts w:ascii="Times New Roman" w:hAnsi="Times New Roman"/>
          <w:i/>
          <w:iCs/>
          <w:color w:val="000000" w:themeColor="text1"/>
          <w:sz w:val="24"/>
          <w:szCs w:val="24"/>
        </w:rPr>
        <w:t>fy</w:t>
      </w:r>
      <w:r w:rsidR="00FE2826">
        <w:rPr>
          <w:rFonts w:ascii="Times New Roman" w:hAnsi="Times New Roman"/>
          <w:i/>
          <w:iCs/>
          <w:color w:val="000000" w:themeColor="text1"/>
          <w:sz w:val="24"/>
          <w:szCs w:val="24"/>
        </w:rPr>
        <w:t xml:space="preserve"> that</w:t>
      </w:r>
      <w:r>
        <w:rPr>
          <w:rFonts w:ascii="Times New Roman" w:hAnsi="Times New Roman"/>
          <w:i/>
          <w:iCs/>
          <w:color w:val="000000" w:themeColor="text1"/>
          <w:sz w:val="24"/>
          <w:szCs w:val="24"/>
        </w:rPr>
        <w:t xml:space="preserve"> </w:t>
      </w:r>
      <w:r w:rsidR="000453C8">
        <w:rPr>
          <w:rFonts w:ascii="Times New Roman" w:hAnsi="Times New Roman"/>
          <w:i/>
          <w:iCs/>
          <w:color w:val="000000" w:themeColor="text1"/>
          <w:sz w:val="24"/>
          <w:szCs w:val="24"/>
        </w:rPr>
        <w:t xml:space="preserve">UE </w:t>
      </w:r>
      <w:r>
        <w:rPr>
          <w:rFonts w:ascii="Times New Roman" w:hAnsi="Times New Roman"/>
          <w:i/>
          <w:iCs/>
          <w:color w:val="000000" w:themeColor="text1"/>
          <w:sz w:val="24"/>
          <w:szCs w:val="24"/>
        </w:rPr>
        <w:t xml:space="preserve">L2 buffer </w:t>
      </w:r>
      <w:r w:rsidR="00FE2826">
        <w:rPr>
          <w:rFonts w:ascii="Times New Roman" w:hAnsi="Times New Roman"/>
          <w:i/>
          <w:iCs/>
          <w:color w:val="000000" w:themeColor="text1"/>
          <w:sz w:val="24"/>
          <w:szCs w:val="24"/>
        </w:rPr>
        <w:t>size</w:t>
      </w:r>
      <w:r>
        <w:rPr>
          <w:rFonts w:ascii="Times New Roman" w:hAnsi="Times New Roman"/>
          <w:i/>
          <w:iCs/>
          <w:color w:val="000000" w:themeColor="text1"/>
          <w:sz w:val="24"/>
          <w:szCs w:val="24"/>
        </w:rPr>
        <w:t>s specifically for IAB networks</w:t>
      </w:r>
      <w:r w:rsidR="00FE2826">
        <w:rPr>
          <w:rFonts w:ascii="Times New Roman" w:hAnsi="Times New Roman"/>
          <w:i/>
          <w:iCs/>
          <w:color w:val="000000" w:themeColor="text1"/>
          <w:sz w:val="24"/>
          <w:szCs w:val="24"/>
        </w:rPr>
        <w:t xml:space="preserve"> will not be modified</w:t>
      </w:r>
      <w:r w:rsidR="000453C8">
        <w:rPr>
          <w:rFonts w:ascii="Times New Roman" w:hAnsi="Times New Roman"/>
          <w:i/>
          <w:iCs/>
          <w:color w:val="000000" w:themeColor="text1"/>
          <w:sz w:val="24"/>
          <w:szCs w:val="24"/>
        </w:rPr>
        <w:t>.</w:t>
      </w:r>
    </w:p>
    <w:p w14:paraId="5A15FD36" w14:textId="1CA2158F" w:rsidR="009D725A" w:rsidRPr="00AF0295" w:rsidRDefault="009D725A" w:rsidP="00BD6B12">
      <w:pPr>
        <w:pStyle w:val="Heading1"/>
        <w:jc w:val="both"/>
        <w:rPr>
          <w:rFonts w:ascii="Times New Roman" w:hAnsi="Times New Roman" w:cs="Times New Roman"/>
          <w:noProof/>
          <w:color w:val="000000" w:themeColor="text1"/>
          <w:sz w:val="36"/>
        </w:rPr>
      </w:pPr>
      <w:r w:rsidRPr="00AF0295">
        <w:rPr>
          <w:rFonts w:ascii="Times New Roman" w:hAnsi="Times New Roman" w:cs="Times New Roman"/>
          <w:noProof/>
          <w:color w:val="000000" w:themeColor="text1"/>
          <w:sz w:val="36"/>
        </w:rPr>
        <w:t>References</w:t>
      </w:r>
      <w:bookmarkEnd w:id="2"/>
    </w:p>
    <w:p w14:paraId="30C0CCB2" w14:textId="0B6D3464" w:rsidR="003C05AE" w:rsidRPr="00AF0295" w:rsidRDefault="006C53F6" w:rsidP="00BD6B12">
      <w:pPr>
        <w:numPr>
          <w:ilvl w:val="0"/>
          <w:numId w:val="3"/>
        </w:numPr>
        <w:overflowPunct w:val="0"/>
        <w:autoSpaceDE w:val="0"/>
        <w:autoSpaceDN w:val="0"/>
        <w:adjustRightInd w:val="0"/>
        <w:spacing w:after="120"/>
        <w:jc w:val="both"/>
        <w:textAlignment w:val="baseline"/>
        <w:rPr>
          <w:rFonts w:ascii="Times New Roman" w:hAnsi="Times New Roman"/>
          <w:color w:val="000000" w:themeColor="text1"/>
          <w:sz w:val="24"/>
          <w:szCs w:val="24"/>
          <w:lang w:val="en-GB"/>
        </w:rPr>
      </w:pPr>
      <w:r w:rsidRPr="00AF0295">
        <w:rPr>
          <w:rFonts w:ascii="Times New Roman" w:hAnsi="Times New Roman"/>
          <w:color w:val="000000" w:themeColor="text1"/>
          <w:sz w:val="24"/>
          <w:szCs w:val="24"/>
          <w:lang w:eastAsia="en-GB" w:bidi="te-IN"/>
        </w:rPr>
        <w:t xml:space="preserve">RAN2 Email discussions, </w:t>
      </w:r>
      <w:r w:rsidR="003C05AE" w:rsidRPr="00AF0295">
        <w:rPr>
          <w:rFonts w:ascii="Times New Roman" w:hAnsi="Times New Roman"/>
          <w:color w:val="000000" w:themeColor="text1"/>
          <w:sz w:val="24"/>
          <w:szCs w:val="24"/>
          <w:lang w:eastAsia="en-GB" w:bidi="te-IN"/>
        </w:rPr>
        <w:t>[Post1</w:t>
      </w:r>
      <w:r w:rsidR="00E30676" w:rsidRPr="00AF0295">
        <w:rPr>
          <w:rFonts w:ascii="Times New Roman" w:hAnsi="Times New Roman"/>
          <w:color w:val="000000" w:themeColor="text1"/>
          <w:sz w:val="24"/>
          <w:szCs w:val="24"/>
          <w:lang w:eastAsia="en-GB" w:bidi="te-IN"/>
        </w:rPr>
        <w:t>1</w:t>
      </w:r>
      <w:r w:rsidR="00626A89" w:rsidRPr="00AF0295">
        <w:rPr>
          <w:rFonts w:ascii="Times New Roman" w:hAnsi="Times New Roman"/>
          <w:color w:val="000000" w:themeColor="text1"/>
          <w:sz w:val="24"/>
          <w:szCs w:val="24"/>
          <w:lang w:eastAsia="en-GB" w:bidi="te-IN"/>
        </w:rPr>
        <w:t>2</w:t>
      </w:r>
      <w:r w:rsidR="00E30676" w:rsidRPr="00AF0295">
        <w:rPr>
          <w:rFonts w:ascii="Times New Roman" w:hAnsi="Times New Roman"/>
          <w:color w:val="000000" w:themeColor="text1"/>
          <w:sz w:val="24"/>
          <w:szCs w:val="24"/>
          <w:lang w:eastAsia="en-GB" w:bidi="te-IN"/>
        </w:rPr>
        <w:t>-</w:t>
      </w:r>
      <w:r w:rsidR="003C05AE" w:rsidRPr="00AF0295">
        <w:rPr>
          <w:rFonts w:ascii="Times New Roman" w:hAnsi="Times New Roman"/>
          <w:color w:val="000000" w:themeColor="text1"/>
          <w:sz w:val="24"/>
          <w:szCs w:val="24"/>
          <w:lang w:eastAsia="en-GB" w:bidi="te-IN"/>
        </w:rPr>
        <w:t>e</w:t>
      </w:r>
      <w:r w:rsidR="00626A89" w:rsidRPr="00AF0295">
        <w:rPr>
          <w:rFonts w:ascii="Times New Roman" w:hAnsi="Times New Roman"/>
          <w:color w:val="000000" w:themeColor="text1"/>
          <w:sz w:val="24"/>
          <w:szCs w:val="24"/>
          <w:lang w:eastAsia="en-GB" w:bidi="te-IN"/>
        </w:rPr>
        <w:t>][</w:t>
      </w:r>
      <w:r w:rsidR="00CA47C4" w:rsidRPr="00AF0295">
        <w:rPr>
          <w:rFonts w:ascii="Times New Roman" w:hAnsi="Times New Roman"/>
          <w:color w:val="000000" w:themeColor="text1"/>
          <w:sz w:val="24"/>
          <w:szCs w:val="24"/>
          <w:lang w:eastAsia="en-GB" w:bidi="te-IN"/>
        </w:rPr>
        <w:t>065] [</w:t>
      </w:r>
      <w:proofErr w:type="spellStart"/>
      <w:r w:rsidR="00E30676" w:rsidRPr="00AF0295">
        <w:rPr>
          <w:rFonts w:ascii="Times New Roman" w:hAnsi="Times New Roman"/>
          <w:color w:val="000000" w:themeColor="text1"/>
          <w:sz w:val="24"/>
          <w:szCs w:val="24"/>
          <w:lang w:eastAsia="en-GB" w:bidi="te-IN"/>
        </w:rPr>
        <w:t>e</w:t>
      </w:r>
      <w:r w:rsidR="003C05AE" w:rsidRPr="00AF0295">
        <w:rPr>
          <w:rFonts w:ascii="Times New Roman" w:hAnsi="Times New Roman"/>
          <w:color w:val="000000" w:themeColor="text1"/>
          <w:sz w:val="24"/>
          <w:szCs w:val="24"/>
          <w:lang w:eastAsia="en-GB" w:bidi="te-IN"/>
        </w:rPr>
        <w:t>IAB</w:t>
      </w:r>
      <w:proofErr w:type="spellEnd"/>
      <w:r w:rsidR="003C05AE" w:rsidRPr="00AF0295">
        <w:rPr>
          <w:rFonts w:ascii="Times New Roman" w:hAnsi="Times New Roman"/>
          <w:color w:val="000000" w:themeColor="text1"/>
          <w:sz w:val="24"/>
          <w:szCs w:val="24"/>
          <w:lang w:eastAsia="en-GB" w:bidi="te-IN"/>
        </w:rPr>
        <w:t xml:space="preserve">] </w:t>
      </w:r>
      <w:r w:rsidR="00E30676" w:rsidRPr="00AF0295">
        <w:rPr>
          <w:rFonts w:ascii="Times New Roman" w:hAnsi="Times New Roman"/>
          <w:color w:val="000000" w:themeColor="text1"/>
          <w:sz w:val="24"/>
          <w:szCs w:val="24"/>
          <w:lang w:eastAsia="en-GB" w:bidi="te-IN"/>
        </w:rPr>
        <w:t>Fairness</w:t>
      </w:r>
      <w:r w:rsidR="00626A89" w:rsidRPr="00AF0295">
        <w:rPr>
          <w:rFonts w:ascii="Times New Roman" w:hAnsi="Times New Roman"/>
          <w:color w:val="000000" w:themeColor="text1"/>
          <w:sz w:val="24"/>
          <w:szCs w:val="24"/>
          <w:lang w:eastAsia="en-GB" w:bidi="te-IN"/>
        </w:rPr>
        <w:t xml:space="preserve"> Latency, Co</w:t>
      </w:r>
      <w:r w:rsidR="00E30676" w:rsidRPr="00AF0295">
        <w:rPr>
          <w:rFonts w:ascii="Times New Roman" w:hAnsi="Times New Roman"/>
          <w:color w:val="000000" w:themeColor="text1"/>
          <w:sz w:val="24"/>
          <w:szCs w:val="24"/>
          <w:lang w:eastAsia="en-GB" w:bidi="te-IN"/>
        </w:rPr>
        <w:t>ngestion (Samsung)</w:t>
      </w:r>
    </w:p>
    <w:p w14:paraId="1825C55C" w14:textId="72C3B7CD" w:rsidR="00E30676" w:rsidRPr="00AF0295" w:rsidRDefault="00E30676" w:rsidP="00BD6B12">
      <w:pPr>
        <w:numPr>
          <w:ilvl w:val="0"/>
          <w:numId w:val="3"/>
        </w:numPr>
        <w:overflowPunct w:val="0"/>
        <w:autoSpaceDE w:val="0"/>
        <w:autoSpaceDN w:val="0"/>
        <w:adjustRightInd w:val="0"/>
        <w:spacing w:after="120"/>
        <w:jc w:val="both"/>
        <w:textAlignment w:val="baseline"/>
        <w:rPr>
          <w:rFonts w:ascii="Times New Roman" w:hAnsi="Times New Roman"/>
          <w:color w:val="000000" w:themeColor="text1"/>
          <w:sz w:val="24"/>
          <w:szCs w:val="24"/>
          <w:lang w:val="en-GB"/>
        </w:rPr>
      </w:pPr>
      <w:r w:rsidRPr="00AF0295">
        <w:rPr>
          <w:rFonts w:ascii="Times New Roman" w:hAnsi="Times New Roman"/>
          <w:color w:val="000000" w:themeColor="text1"/>
          <w:sz w:val="24"/>
          <w:szCs w:val="24"/>
          <w:lang w:eastAsia="en-GB" w:bidi="te-IN"/>
        </w:rPr>
        <w:t>RAN2 Email discussions, [Post11</w:t>
      </w:r>
      <w:r w:rsidR="00626A89" w:rsidRPr="00AF0295">
        <w:rPr>
          <w:rFonts w:ascii="Times New Roman" w:hAnsi="Times New Roman"/>
          <w:color w:val="000000" w:themeColor="text1"/>
          <w:sz w:val="24"/>
          <w:szCs w:val="24"/>
          <w:lang w:eastAsia="en-GB" w:bidi="te-IN"/>
        </w:rPr>
        <w:t>2-e][</w:t>
      </w:r>
      <w:r w:rsidR="00CA47C4" w:rsidRPr="00AF0295">
        <w:rPr>
          <w:rFonts w:ascii="Times New Roman" w:hAnsi="Times New Roman"/>
          <w:color w:val="000000" w:themeColor="text1"/>
          <w:sz w:val="24"/>
          <w:szCs w:val="24"/>
          <w:lang w:eastAsia="en-GB" w:bidi="te-IN"/>
        </w:rPr>
        <w:t>066] [</w:t>
      </w:r>
      <w:proofErr w:type="spellStart"/>
      <w:r w:rsidRPr="00AF0295">
        <w:rPr>
          <w:rFonts w:ascii="Times New Roman" w:hAnsi="Times New Roman"/>
          <w:color w:val="000000" w:themeColor="text1"/>
          <w:sz w:val="24"/>
          <w:szCs w:val="24"/>
          <w:lang w:eastAsia="en-GB" w:bidi="te-IN"/>
        </w:rPr>
        <w:t>eIAB</w:t>
      </w:r>
      <w:proofErr w:type="spellEnd"/>
      <w:r w:rsidRPr="00AF0295">
        <w:rPr>
          <w:rFonts w:ascii="Times New Roman" w:hAnsi="Times New Roman"/>
          <w:color w:val="000000" w:themeColor="text1"/>
          <w:sz w:val="24"/>
          <w:szCs w:val="24"/>
          <w:lang w:eastAsia="en-GB" w:bidi="te-IN"/>
        </w:rPr>
        <w:t>] Topology adaptation (Q</w:t>
      </w:r>
      <w:r w:rsidR="00626A89" w:rsidRPr="00AF0295">
        <w:rPr>
          <w:rFonts w:ascii="Times New Roman" w:hAnsi="Times New Roman"/>
          <w:color w:val="000000" w:themeColor="text1"/>
          <w:sz w:val="24"/>
          <w:szCs w:val="24"/>
          <w:lang w:eastAsia="en-GB" w:bidi="te-IN"/>
        </w:rPr>
        <w:t>C</w:t>
      </w:r>
      <w:r w:rsidRPr="00AF0295">
        <w:rPr>
          <w:rFonts w:ascii="Times New Roman" w:hAnsi="Times New Roman"/>
          <w:color w:val="000000" w:themeColor="text1"/>
          <w:sz w:val="24"/>
          <w:szCs w:val="24"/>
          <w:lang w:eastAsia="en-GB" w:bidi="te-IN"/>
        </w:rPr>
        <w:t>)</w:t>
      </w:r>
    </w:p>
    <w:p w14:paraId="4A8EE984" w14:textId="63484086" w:rsidR="00682662" w:rsidRPr="00AF0295" w:rsidRDefault="006577BA" w:rsidP="00BD6B12">
      <w:pPr>
        <w:numPr>
          <w:ilvl w:val="0"/>
          <w:numId w:val="3"/>
        </w:numPr>
        <w:overflowPunct w:val="0"/>
        <w:autoSpaceDE w:val="0"/>
        <w:autoSpaceDN w:val="0"/>
        <w:adjustRightInd w:val="0"/>
        <w:spacing w:after="120"/>
        <w:jc w:val="both"/>
        <w:textAlignment w:val="baseline"/>
        <w:rPr>
          <w:rFonts w:ascii="Times New Roman" w:hAnsi="Times New Roman"/>
          <w:color w:val="000000" w:themeColor="text1"/>
          <w:sz w:val="24"/>
          <w:szCs w:val="24"/>
          <w:lang w:val="en-GB"/>
        </w:rPr>
      </w:pPr>
      <w:r w:rsidRPr="00AF0295">
        <w:rPr>
          <w:rFonts w:ascii="Times New Roman" w:hAnsi="Times New Roman"/>
          <w:color w:val="000000" w:themeColor="text1"/>
          <w:sz w:val="24"/>
          <w:szCs w:val="24"/>
        </w:rPr>
        <w:t>RAN2#</w:t>
      </w:r>
      <w:r w:rsidR="003C05AE" w:rsidRPr="00AF0295">
        <w:rPr>
          <w:rFonts w:ascii="Times New Roman" w:hAnsi="Times New Roman"/>
          <w:color w:val="000000" w:themeColor="text1"/>
          <w:sz w:val="24"/>
          <w:szCs w:val="24"/>
        </w:rPr>
        <w:t>1</w:t>
      </w:r>
      <w:r w:rsidR="006C5DB6" w:rsidRPr="00AF0295">
        <w:rPr>
          <w:rFonts w:ascii="Times New Roman" w:hAnsi="Times New Roman"/>
          <w:color w:val="000000" w:themeColor="text1"/>
          <w:sz w:val="24"/>
          <w:szCs w:val="24"/>
        </w:rPr>
        <w:t>12-</w:t>
      </w:r>
      <w:r w:rsidR="003C05AE" w:rsidRPr="00AF0295">
        <w:rPr>
          <w:rFonts w:ascii="Times New Roman" w:hAnsi="Times New Roman"/>
          <w:color w:val="000000" w:themeColor="text1"/>
          <w:sz w:val="24"/>
          <w:szCs w:val="24"/>
        </w:rPr>
        <w:t>e</w:t>
      </w:r>
      <w:r w:rsidR="006C5DB6" w:rsidRPr="00AF0295">
        <w:rPr>
          <w:rFonts w:ascii="Times New Roman" w:hAnsi="Times New Roman"/>
          <w:color w:val="000000" w:themeColor="text1"/>
          <w:sz w:val="24"/>
          <w:szCs w:val="24"/>
        </w:rPr>
        <w:t>, Chairman’s Notes, Nov. 2020</w:t>
      </w:r>
    </w:p>
    <w:sectPr w:rsidR="00682662" w:rsidRPr="00AF0295"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931F9" w14:textId="77777777" w:rsidR="00E17D3F" w:rsidRDefault="00E17D3F">
      <w:r>
        <w:separator/>
      </w:r>
    </w:p>
  </w:endnote>
  <w:endnote w:type="continuationSeparator" w:id="0">
    <w:p w14:paraId="6638BD95" w14:textId="77777777" w:rsidR="00E17D3F" w:rsidRDefault="00E1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6C528" w14:textId="77777777" w:rsidR="00E17D3F" w:rsidRDefault="00E17D3F">
      <w:r>
        <w:separator/>
      </w:r>
    </w:p>
  </w:footnote>
  <w:footnote w:type="continuationSeparator" w:id="0">
    <w:p w14:paraId="486F3D88" w14:textId="77777777" w:rsidR="00E17D3F" w:rsidRDefault="00E17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2"/>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427E"/>
    <w:rsid w:val="00027BEA"/>
    <w:rsid w:val="00030FA4"/>
    <w:rsid w:val="000343D3"/>
    <w:rsid w:val="000358AD"/>
    <w:rsid w:val="000362CF"/>
    <w:rsid w:val="0004162A"/>
    <w:rsid w:val="000453C8"/>
    <w:rsid w:val="00045895"/>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4C99"/>
    <w:rsid w:val="00085943"/>
    <w:rsid w:val="0008686B"/>
    <w:rsid w:val="0009512C"/>
    <w:rsid w:val="0009603A"/>
    <w:rsid w:val="000A0D2F"/>
    <w:rsid w:val="000A20E0"/>
    <w:rsid w:val="000A34CA"/>
    <w:rsid w:val="000A360E"/>
    <w:rsid w:val="000A6DC3"/>
    <w:rsid w:val="000A7088"/>
    <w:rsid w:val="000A7328"/>
    <w:rsid w:val="000A787E"/>
    <w:rsid w:val="000B046A"/>
    <w:rsid w:val="000B2AED"/>
    <w:rsid w:val="000B37F9"/>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0F3FCD"/>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ACC"/>
    <w:rsid w:val="00157B73"/>
    <w:rsid w:val="00162E02"/>
    <w:rsid w:val="00164767"/>
    <w:rsid w:val="001648FB"/>
    <w:rsid w:val="001656D5"/>
    <w:rsid w:val="001659F2"/>
    <w:rsid w:val="00171C59"/>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6BCF"/>
    <w:rsid w:val="001D01C0"/>
    <w:rsid w:val="001D5162"/>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2F14"/>
    <w:rsid w:val="00215AB2"/>
    <w:rsid w:val="0021706F"/>
    <w:rsid w:val="00217ECC"/>
    <w:rsid w:val="00221803"/>
    <w:rsid w:val="00221841"/>
    <w:rsid w:val="00224EEE"/>
    <w:rsid w:val="00225E2B"/>
    <w:rsid w:val="002262BC"/>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B5FAF"/>
    <w:rsid w:val="002C1EF6"/>
    <w:rsid w:val="002C3AAC"/>
    <w:rsid w:val="002C4082"/>
    <w:rsid w:val="002C6AEE"/>
    <w:rsid w:val="002C776D"/>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46576"/>
    <w:rsid w:val="00351753"/>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D7878"/>
    <w:rsid w:val="003E42D0"/>
    <w:rsid w:val="003F1487"/>
    <w:rsid w:val="003F1522"/>
    <w:rsid w:val="003F191A"/>
    <w:rsid w:val="003F2284"/>
    <w:rsid w:val="003F30D6"/>
    <w:rsid w:val="003F697E"/>
    <w:rsid w:val="003F7B1B"/>
    <w:rsid w:val="003F7F9E"/>
    <w:rsid w:val="00401136"/>
    <w:rsid w:val="004036E2"/>
    <w:rsid w:val="00403769"/>
    <w:rsid w:val="004039E6"/>
    <w:rsid w:val="00406447"/>
    <w:rsid w:val="004074EE"/>
    <w:rsid w:val="004077CE"/>
    <w:rsid w:val="00411F7D"/>
    <w:rsid w:val="004132AD"/>
    <w:rsid w:val="00413B0F"/>
    <w:rsid w:val="00415988"/>
    <w:rsid w:val="00416215"/>
    <w:rsid w:val="004163CF"/>
    <w:rsid w:val="0041726A"/>
    <w:rsid w:val="0041785F"/>
    <w:rsid w:val="00422E89"/>
    <w:rsid w:val="00430950"/>
    <w:rsid w:val="00432AFB"/>
    <w:rsid w:val="00432CCD"/>
    <w:rsid w:val="00432CE1"/>
    <w:rsid w:val="00434E88"/>
    <w:rsid w:val="0043515D"/>
    <w:rsid w:val="00436412"/>
    <w:rsid w:val="0043788C"/>
    <w:rsid w:val="00437E7B"/>
    <w:rsid w:val="00440A8E"/>
    <w:rsid w:val="00445733"/>
    <w:rsid w:val="00445F25"/>
    <w:rsid w:val="00445FD8"/>
    <w:rsid w:val="00446BDF"/>
    <w:rsid w:val="00447C05"/>
    <w:rsid w:val="004503F6"/>
    <w:rsid w:val="00451134"/>
    <w:rsid w:val="00451A3A"/>
    <w:rsid w:val="00453B76"/>
    <w:rsid w:val="00455C91"/>
    <w:rsid w:val="004614E0"/>
    <w:rsid w:val="00461E3C"/>
    <w:rsid w:val="00462E26"/>
    <w:rsid w:val="00465DAE"/>
    <w:rsid w:val="004661AB"/>
    <w:rsid w:val="004676FE"/>
    <w:rsid w:val="0047097D"/>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0550"/>
    <w:rsid w:val="004E135B"/>
    <w:rsid w:val="004E26A8"/>
    <w:rsid w:val="004E2910"/>
    <w:rsid w:val="004E4674"/>
    <w:rsid w:val="004E548A"/>
    <w:rsid w:val="004F4854"/>
    <w:rsid w:val="004F5D6D"/>
    <w:rsid w:val="004F5E44"/>
    <w:rsid w:val="004F5FBA"/>
    <w:rsid w:val="004F6067"/>
    <w:rsid w:val="004F62E1"/>
    <w:rsid w:val="0050109B"/>
    <w:rsid w:val="00501511"/>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1A41"/>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1B3D"/>
    <w:rsid w:val="00583C42"/>
    <w:rsid w:val="00585607"/>
    <w:rsid w:val="00593BA2"/>
    <w:rsid w:val="00594CE5"/>
    <w:rsid w:val="00595087"/>
    <w:rsid w:val="005950C4"/>
    <w:rsid w:val="005A10D4"/>
    <w:rsid w:val="005A247E"/>
    <w:rsid w:val="005A4001"/>
    <w:rsid w:val="005B0E5B"/>
    <w:rsid w:val="005B4B64"/>
    <w:rsid w:val="005B4D63"/>
    <w:rsid w:val="005B7E9E"/>
    <w:rsid w:val="005B7F4C"/>
    <w:rsid w:val="005C16E7"/>
    <w:rsid w:val="005C397F"/>
    <w:rsid w:val="005C4644"/>
    <w:rsid w:val="005C65A3"/>
    <w:rsid w:val="005D1894"/>
    <w:rsid w:val="005D2170"/>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06CD"/>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26A89"/>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162A"/>
    <w:rsid w:val="00682662"/>
    <w:rsid w:val="00683AFD"/>
    <w:rsid w:val="00684219"/>
    <w:rsid w:val="00685EC0"/>
    <w:rsid w:val="00687898"/>
    <w:rsid w:val="00690466"/>
    <w:rsid w:val="00691624"/>
    <w:rsid w:val="00691AA7"/>
    <w:rsid w:val="006A2575"/>
    <w:rsid w:val="006A3181"/>
    <w:rsid w:val="006A34E0"/>
    <w:rsid w:val="006A39AE"/>
    <w:rsid w:val="006A39DA"/>
    <w:rsid w:val="006A51E8"/>
    <w:rsid w:val="006A6639"/>
    <w:rsid w:val="006A696F"/>
    <w:rsid w:val="006B2678"/>
    <w:rsid w:val="006B5B69"/>
    <w:rsid w:val="006B5BD4"/>
    <w:rsid w:val="006B6B15"/>
    <w:rsid w:val="006C20C4"/>
    <w:rsid w:val="006C342B"/>
    <w:rsid w:val="006C4555"/>
    <w:rsid w:val="006C53F6"/>
    <w:rsid w:val="006C5DB6"/>
    <w:rsid w:val="006C7836"/>
    <w:rsid w:val="006C7C34"/>
    <w:rsid w:val="006D151A"/>
    <w:rsid w:val="006D1813"/>
    <w:rsid w:val="006D5962"/>
    <w:rsid w:val="006E2586"/>
    <w:rsid w:val="006E27D1"/>
    <w:rsid w:val="006E3D9B"/>
    <w:rsid w:val="006E5B76"/>
    <w:rsid w:val="006E7D43"/>
    <w:rsid w:val="006F30A0"/>
    <w:rsid w:val="006F5306"/>
    <w:rsid w:val="006F7BD0"/>
    <w:rsid w:val="00703F9C"/>
    <w:rsid w:val="0070422F"/>
    <w:rsid w:val="00704408"/>
    <w:rsid w:val="007045A8"/>
    <w:rsid w:val="00705BE4"/>
    <w:rsid w:val="00712CDD"/>
    <w:rsid w:val="00712DC4"/>
    <w:rsid w:val="0071555E"/>
    <w:rsid w:val="00715DF0"/>
    <w:rsid w:val="00717D75"/>
    <w:rsid w:val="007215C8"/>
    <w:rsid w:val="00725A44"/>
    <w:rsid w:val="0072629C"/>
    <w:rsid w:val="007269ED"/>
    <w:rsid w:val="0073031A"/>
    <w:rsid w:val="00730790"/>
    <w:rsid w:val="007315B0"/>
    <w:rsid w:val="0073304A"/>
    <w:rsid w:val="00733FF8"/>
    <w:rsid w:val="0073463C"/>
    <w:rsid w:val="00734D32"/>
    <w:rsid w:val="00740114"/>
    <w:rsid w:val="007408D3"/>
    <w:rsid w:val="00745917"/>
    <w:rsid w:val="00750D3B"/>
    <w:rsid w:val="00750E30"/>
    <w:rsid w:val="00755199"/>
    <w:rsid w:val="00756240"/>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55AB"/>
    <w:rsid w:val="00797CEE"/>
    <w:rsid w:val="007A0A8B"/>
    <w:rsid w:val="007A4B20"/>
    <w:rsid w:val="007A4D33"/>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13F9"/>
    <w:rsid w:val="007F20CE"/>
    <w:rsid w:val="007F2F22"/>
    <w:rsid w:val="007F4DC3"/>
    <w:rsid w:val="007F72E1"/>
    <w:rsid w:val="008016A0"/>
    <w:rsid w:val="00803D9E"/>
    <w:rsid w:val="00805A8C"/>
    <w:rsid w:val="00810271"/>
    <w:rsid w:val="0081079F"/>
    <w:rsid w:val="00811F16"/>
    <w:rsid w:val="00812433"/>
    <w:rsid w:val="008165F9"/>
    <w:rsid w:val="00816A92"/>
    <w:rsid w:val="00816EE8"/>
    <w:rsid w:val="00817FB2"/>
    <w:rsid w:val="00825DCB"/>
    <w:rsid w:val="00830043"/>
    <w:rsid w:val="008339AD"/>
    <w:rsid w:val="00834DE3"/>
    <w:rsid w:val="00842FC0"/>
    <w:rsid w:val="008440E1"/>
    <w:rsid w:val="00845C8A"/>
    <w:rsid w:val="00845DEA"/>
    <w:rsid w:val="0084641A"/>
    <w:rsid w:val="00854A01"/>
    <w:rsid w:val="0085607D"/>
    <w:rsid w:val="008576A8"/>
    <w:rsid w:val="0086214F"/>
    <w:rsid w:val="00864238"/>
    <w:rsid w:val="0086541B"/>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0834"/>
    <w:rsid w:val="008B2A9D"/>
    <w:rsid w:val="008B2EF8"/>
    <w:rsid w:val="008B36BD"/>
    <w:rsid w:val="008B3CA1"/>
    <w:rsid w:val="008B6436"/>
    <w:rsid w:val="008B6F07"/>
    <w:rsid w:val="008C226A"/>
    <w:rsid w:val="008C3CEF"/>
    <w:rsid w:val="008C3DE9"/>
    <w:rsid w:val="008C4571"/>
    <w:rsid w:val="008C48B7"/>
    <w:rsid w:val="008C5D0F"/>
    <w:rsid w:val="008D07BC"/>
    <w:rsid w:val="008D2268"/>
    <w:rsid w:val="008D29D3"/>
    <w:rsid w:val="008D511C"/>
    <w:rsid w:val="008E0B00"/>
    <w:rsid w:val="008E0F4B"/>
    <w:rsid w:val="008E1744"/>
    <w:rsid w:val="008E251D"/>
    <w:rsid w:val="008E6B0C"/>
    <w:rsid w:val="008E78DC"/>
    <w:rsid w:val="008F07DC"/>
    <w:rsid w:val="008F208D"/>
    <w:rsid w:val="008F5EBA"/>
    <w:rsid w:val="008F7D64"/>
    <w:rsid w:val="0090043B"/>
    <w:rsid w:val="00900EED"/>
    <w:rsid w:val="00901AF0"/>
    <w:rsid w:val="00904E7A"/>
    <w:rsid w:val="00910638"/>
    <w:rsid w:val="009123F9"/>
    <w:rsid w:val="00913C74"/>
    <w:rsid w:val="009142B8"/>
    <w:rsid w:val="00914326"/>
    <w:rsid w:val="00915E01"/>
    <w:rsid w:val="00920727"/>
    <w:rsid w:val="009216EB"/>
    <w:rsid w:val="0092484D"/>
    <w:rsid w:val="00926CC2"/>
    <w:rsid w:val="009300B3"/>
    <w:rsid w:val="009300C8"/>
    <w:rsid w:val="0093141D"/>
    <w:rsid w:val="00931710"/>
    <w:rsid w:val="00933789"/>
    <w:rsid w:val="00934AB8"/>
    <w:rsid w:val="009350CE"/>
    <w:rsid w:val="0094047A"/>
    <w:rsid w:val="00943939"/>
    <w:rsid w:val="00946BC1"/>
    <w:rsid w:val="00947EDE"/>
    <w:rsid w:val="00950C93"/>
    <w:rsid w:val="009518A0"/>
    <w:rsid w:val="00953475"/>
    <w:rsid w:val="0095458B"/>
    <w:rsid w:val="00954AEC"/>
    <w:rsid w:val="00955B10"/>
    <w:rsid w:val="00964098"/>
    <w:rsid w:val="00965A11"/>
    <w:rsid w:val="00965FE1"/>
    <w:rsid w:val="009661B0"/>
    <w:rsid w:val="00966569"/>
    <w:rsid w:val="00966906"/>
    <w:rsid w:val="009669EC"/>
    <w:rsid w:val="00967CC9"/>
    <w:rsid w:val="00972AAC"/>
    <w:rsid w:val="00975516"/>
    <w:rsid w:val="009755FB"/>
    <w:rsid w:val="009758A5"/>
    <w:rsid w:val="00977BBB"/>
    <w:rsid w:val="00980E13"/>
    <w:rsid w:val="00983D86"/>
    <w:rsid w:val="00984FA9"/>
    <w:rsid w:val="00985517"/>
    <w:rsid w:val="00985612"/>
    <w:rsid w:val="009938ED"/>
    <w:rsid w:val="00993E8B"/>
    <w:rsid w:val="009A0FD5"/>
    <w:rsid w:val="009A1476"/>
    <w:rsid w:val="009A2C83"/>
    <w:rsid w:val="009A5D62"/>
    <w:rsid w:val="009B30B4"/>
    <w:rsid w:val="009B7330"/>
    <w:rsid w:val="009C0ACC"/>
    <w:rsid w:val="009C1512"/>
    <w:rsid w:val="009C38E7"/>
    <w:rsid w:val="009C6E39"/>
    <w:rsid w:val="009D0598"/>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310F"/>
    <w:rsid w:val="00A13AC8"/>
    <w:rsid w:val="00A172D8"/>
    <w:rsid w:val="00A17E18"/>
    <w:rsid w:val="00A20553"/>
    <w:rsid w:val="00A2198A"/>
    <w:rsid w:val="00A22376"/>
    <w:rsid w:val="00A22EF1"/>
    <w:rsid w:val="00A2345D"/>
    <w:rsid w:val="00A24190"/>
    <w:rsid w:val="00A24DFC"/>
    <w:rsid w:val="00A27224"/>
    <w:rsid w:val="00A27C1B"/>
    <w:rsid w:val="00A32754"/>
    <w:rsid w:val="00A3289E"/>
    <w:rsid w:val="00A352A5"/>
    <w:rsid w:val="00A35385"/>
    <w:rsid w:val="00A40BBA"/>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6359"/>
    <w:rsid w:val="00A87D00"/>
    <w:rsid w:val="00A91674"/>
    <w:rsid w:val="00A9171F"/>
    <w:rsid w:val="00A920F1"/>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D5C0D"/>
    <w:rsid w:val="00AE052B"/>
    <w:rsid w:val="00AE55BF"/>
    <w:rsid w:val="00AE57F7"/>
    <w:rsid w:val="00AE7B5F"/>
    <w:rsid w:val="00AF0295"/>
    <w:rsid w:val="00AF188F"/>
    <w:rsid w:val="00AF51F1"/>
    <w:rsid w:val="00AF5EB7"/>
    <w:rsid w:val="00AF6208"/>
    <w:rsid w:val="00AF71DD"/>
    <w:rsid w:val="00B048FA"/>
    <w:rsid w:val="00B04F39"/>
    <w:rsid w:val="00B060D2"/>
    <w:rsid w:val="00B1080E"/>
    <w:rsid w:val="00B11385"/>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49E1"/>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77EF9"/>
    <w:rsid w:val="00B838B6"/>
    <w:rsid w:val="00B843DF"/>
    <w:rsid w:val="00B85A59"/>
    <w:rsid w:val="00B87169"/>
    <w:rsid w:val="00B902EA"/>
    <w:rsid w:val="00B915EA"/>
    <w:rsid w:val="00B92FD5"/>
    <w:rsid w:val="00B93A99"/>
    <w:rsid w:val="00B94AB5"/>
    <w:rsid w:val="00B95CD3"/>
    <w:rsid w:val="00BA0D59"/>
    <w:rsid w:val="00BA16DC"/>
    <w:rsid w:val="00BA1E62"/>
    <w:rsid w:val="00BA23D4"/>
    <w:rsid w:val="00BA633E"/>
    <w:rsid w:val="00BA678B"/>
    <w:rsid w:val="00BB39E9"/>
    <w:rsid w:val="00BC02B0"/>
    <w:rsid w:val="00BC5A41"/>
    <w:rsid w:val="00BC740F"/>
    <w:rsid w:val="00BD0CC3"/>
    <w:rsid w:val="00BD12AC"/>
    <w:rsid w:val="00BD34F9"/>
    <w:rsid w:val="00BD3F77"/>
    <w:rsid w:val="00BD57B1"/>
    <w:rsid w:val="00BD6439"/>
    <w:rsid w:val="00BD64D2"/>
    <w:rsid w:val="00BD6B12"/>
    <w:rsid w:val="00BE19EB"/>
    <w:rsid w:val="00BE4B38"/>
    <w:rsid w:val="00BE4D1B"/>
    <w:rsid w:val="00BF69E7"/>
    <w:rsid w:val="00BF7D26"/>
    <w:rsid w:val="00C02D53"/>
    <w:rsid w:val="00C04A65"/>
    <w:rsid w:val="00C04BF5"/>
    <w:rsid w:val="00C04DC6"/>
    <w:rsid w:val="00C126DD"/>
    <w:rsid w:val="00C145B6"/>
    <w:rsid w:val="00C16B5A"/>
    <w:rsid w:val="00C20CA4"/>
    <w:rsid w:val="00C20DBD"/>
    <w:rsid w:val="00C253A5"/>
    <w:rsid w:val="00C26256"/>
    <w:rsid w:val="00C32AF8"/>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A47C4"/>
    <w:rsid w:val="00CB12B9"/>
    <w:rsid w:val="00CB1753"/>
    <w:rsid w:val="00CB47F1"/>
    <w:rsid w:val="00CC00D8"/>
    <w:rsid w:val="00CC1A11"/>
    <w:rsid w:val="00CC1F1A"/>
    <w:rsid w:val="00CC2C63"/>
    <w:rsid w:val="00CC308A"/>
    <w:rsid w:val="00CC466B"/>
    <w:rsid w:val="00CC5C27"/>
    <w:rsid w:val="00CC6376"/>
    <w:rsid w:val="00CC68A1"/>
    <w:rsid w:val="00CD51AF"/>
    <w:rsid w:val="00CD566B"/>
    <w:rsid w:val="00CD67B3"/>
    <w:rsid w:val="00CE3462"/>
    <w:rsid w:val="00CE373D"/>
    <w:rsid w:val="00CE5044"/>
    <w:rsid w:val="00CE749A"/>
    <w:rsid w:val="00CE7D5D"/>
    <w:rsid w:val="00CF0562"/>
    <w:rsid w:val="00CF1B9A"/>
    <w:rsid w:val="00CF2221"/>
    <w:rsid w:val="00D01594"/>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4D64"/>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18A5"/>
    <w:rsid w:val="00DE27BC"/>
    <w:rsid w:val="00DE5650"/>
    <w:rsid w:val="00DE6127"/>
    <w:rsid w:val="00DF0630"/>
    <w:rsid w:val="00DF2ACA"/>
    <w:rsid w:val="00DF4333"/>
    <w:rsid w:val="00E004A6"/>
    <w:rsid w:val="00E005F2"/>
    <w:rsid w:val="00E0108F"/>
    <w:rsid w:val="00E043CB"/>
    <w:rsid w:val="00E045D3"/>
    <w:rsid w:val="00E12F01"/>
    <w:rsid w:val="00E1349E"/>
    <w:rsid w:val="00E1451D"/>
    <w:rsid w:val="00E16784"/>
    <w:rsid w:val="00E17D3F"/>
    <w:rsid w:val="00E20796"/>
    <w:rsid w:val="00E21216"/>
    <w:rsid w:val="00E2135F"/>
    <w:rsid w:val="00E23A9B"/>
    <w:rsid w:val="00E24388"/>
    <w:rsid w:val="00E2438D"/>
    <w:rsid w:val="00E24A3F"/>
    <w:rsid w:val="00E30676"/>
    <w:rsid w:val="00E331C0"/>
    <w:rsid w:val="00E34134"/>
    <w:rsid w:val="00E34263"/>
    <w:rsid w:val="00E35719"/>
    <w:rsid w:val="00E35947"/>
    <w:rsid w:val="00E36CB2"/>
    <w:rsid w:val="00E37830"/>
    <w:rsid w:val="00E40F04"/>
    <w:rsid w:val="00E4114E"/>
    <w:rsid w:val="00E45476"/>
    <w:rsid w:val="00E4668E"/>
    <w:rsid w:val="00E4685A"/>
    <w:rsid w:val="00E46AF8"/>
    <w:rsid w:val="00E479AC"/>
    <w:rsid w:val="00E47D4D"/>
    <w:rsid w:val="00E558C9"/>
    <w:rsid w:val="00E60BBB"/>
    <w:rsid w:val="00E633C4"/>
    <w:rsid w:val="00E63B32"/>
    <w:rsid w:val="00E64E02"/>
    <w:rsid w:val="00E6616F"/>
    <w:rsid w:val="00E7058B"/>
    <w:rsid w:val="00E71B5F"/>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D7608"/>
    <w:rsid w:val="00EE126B"/>
    <w:rsid w:val="00EE452E"/>
    <w:rsid w:val="00EE73FF"/>
    <w:rsid w:val="00EE7973"/>
    <w:rsid w:val="00EF00A5"/>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57D1D"/>
    <w:rsid w:val="00F611EB"/>
    <w:rsid w:val="00F65255"/>
    <w:rsid w:val="00F711E2"/>
    <w:rsid w:val="00F726B8"/>
    <w:rsid w:val="00F8408F"/>
    <w:rsid w:val="00F906EF"/>
    <w:rsid w:val="00F9288C"/>
    <w:rsid w:val="00F934C1"/>
    <w:rsid w:val="00FA057E"/>
    <w:rsid w:val="00FA0F02"/>
    <w:rsid w:val="00FA1742"/>
    <w:rsid w:val="00FA239A"/>
    <w:rsid w:val="00FA27C0"/>
    <w:rsid w:val="00FA4143"/>
    <w:rsid w:val="00FA62B9"/>
    <w:rsid w:val="00FA6414"/>
    <w:rsid w:val="00FA69D3"/>
    <w:rsid w:val="00FA7C74"/>
    <w:rsid w:val="00FB00A5"/>
    <w:rsid w:val="00FB022C"/>
    <w:rsid w:val="00FB1DC8"/>
    <w:rsid w:val="00FB3892"/>
    <w:rsid w:val="00FB4C7C"/>
    <w:rsid w:val="00FB6C5D"/>
    <w:rsid w:val="00FC0CAB"/>
    <w:rsid w:val="00FC118E"/>
    <w:rsid w:val="00FC1207"/>
    <w:rsid w:val="00FC2706"/>
    <w:rsid w:val="00FC4BB5"/>
    <w:rsid w:val="00FC6860"/>
    <w:rsid w:val="00FD1A35"/>
    <w:rsid w:val="00FD1C75"/>
    <w:rsid w:val="00FD21BC"/>
    <w:rsid w:val="00FD294B"/>
    <w:rsid w:val="00FD304B"/>
    <w:rsid w:val="00FD3909"/>
    <w:rsid w:val="00FD4EAB"/>
    <w:rsid w:val="00FE2826"/>
    <w:rsid w:val="00FE55CD"/>
    <w:rsid w:val="00FE6CA4"/>
    <w:rsid w:val="00FE7F8A"/>
    <w:rsid w:val="00FF68E9"/>
    <w:rsid w:val="00FF6AD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6</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Sarma Vangala</cp:lastModifiedBy>
  <cp:revision>76</cp:revision>
  <cp:lastPrinted>2009-10-21T14:47:00Z</cp:lastPrinted>
  <dcterms:created xsi:type="dcterms:W3CDTF">2020-10-21T06:10:00Z</dcterms:created>
  <dcterms:modified xsi:type="dcterms:W3CDTF">2021-05-10T20:17:00Z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